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9C" w:rsidRPr="00524915" w:rsidRDefault="00341EA9" w:rsidP="00524915">
      <w:pPr>
        <w:pStyle w:val="NormalWeb"/>
        <w:shd w:val="clear" w:color="auto" w:fill="FFFFFF"/>
        <w:spacing w:before="0" w:beforeAutospacing="0" w:after="0" w:afterAutospacing="0" w:line="257" w:lineRule="atLeast"/>
        <w:jc w:val="center"/>
        <w:rPr>
          <w:rFonts w:ascii="Garamond" w:hAnsi="Garamond"/>
          <w:b/>
          <w:color w:val="222222"/>
          <w:sz w:val="28"/>
          <w:szCs w:val="28"/>
        </w:rPr>
      </w:pPr>
      <w:r>
        <w:rPr>
          <w:rFonts w:ascii="Garamond" w:hAnsi="Garamond"/>
          <w:b/>
          <w:color w:val="222222"/>
          <w:sz w:val="28"/>
          <w:szCs w:val="28"/>
        </w:rPr>
        <w:t>Selected Book Chapters/Reports/Research Briefs (2011</w:t>
      </w:r>
      <w:r w:rsidR="00A1369C" w:rsidRPr="00524915">
        <w:rPr>
          <w:rFonts w:ascii="Garamond" w:hAnsi="Garamond"/>
          <w:b/>
          <w:color w:val="222222"/>
          <w:sz w:val="28"/>
          <w:szCs w:val="28"/>
        </w:rPr>
        <w:t>-2021)</w:t>
      </w:r>
    </w:p>
    <w:p w:rsidR="00A1369C" w:rsidRDefault="00A1369C" w:rsidP="00A1369C">
      <w:pPr>
        <w:pStyle w:val="Default"/>
      </w:pPr>
    </w:p>
    <w:p w:rsidR="00A1369C" w:rsidRDefault="00A1369C" w:rsidP="00A1369C">
      <w:pPr>
        <w:pStyle w:val="Default"/>
        <w:rPr>
          <w:sz w:val="28"/>
          <w:szCs w:val="28"/>
        </w:rPr>
      </w:pPr>
    </w:p>
    <w:p w:rsidR="00A1369C" w:rsidRPr="00A1369C" w:rsidRDefault="00A1369C" w:rsidP="00A136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Kothari, M and Bertelli, L. </w:t>
      </w:r>
      <w:r w:rsidRPr="00A1369C">
        <w:rPr>
          <w:sz w:val="28"/>
          <w:szCs w:val="28"/>
        </w:rPr>
        <w:t xml:space="preserve">“Multilateral Institutions and Development-based Displacement: A Comparative Analysis of Involuntary Resettlement Policies” in </w:t>
      </w:r>
      <w:r w:rsidRPr="00A1369C">
        <w:rPr>
          <w:b/>
          <w:bCs/>
          <w:sz w:val="28"/>
          <w:szCs w:val="28"/>
        </w:rPr>
        <w:t>The Other Side of the Development: Displacement, Involuntary Settlement and Rehabilitation</w:t>
      </w:r>
      <w:r w:rsidR="00524915">
        <w:rPr>
          <w:sz w:val="28"/>
          <w:szCs w:val="28"/>
        </w:rPr>
        <w:t xml:space="preserve">, Routledge (Forthcoming </w:t>
      </w:r>
      <w:r>
        <w:rPr>
          <w:sz w:val="28"/>
          <w:szCs w:val="28"/>
        </w:rPr>
        <w:t>2021</w:t>
      </w:r>
      <w:r w:rsidRPr="00A1369C">
        <w:rPr>
          <w:sz w:val="28"/>
          <w:szCs w:val="28"/>
        </w:rPr>
        <w:t xml:space="preserve">) </w:t>
      </w:r>
    </w:p>
    <w:p w:rsidR="00277074" w:rsidRDefault="00277074" w:rsidP="00277074">
      <w:pPr>
        <w:pStyle w:val="Default"/>
        <w:rPr>
          <w:sz w:val="28"/>
          <w:szCs w:val="28"/>
        </w:rPr>
      </w:pPr>
    </w:p>
    <w:p w:rsidR="00277074" w:rsidRPr="00A1369C" w:rsidRDefault="00277074" w:rsidP="00277074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Kothari, M. </w:t>
      </w:r>
      <w:r w:rsidRPr="00A1369C">
        <w:rPr>
          <w:sz w:val="28"/>
          <w:szCs w:val="28"/>
        </w:rPr>
        <w:t xml:space="preserve">“Addressing poverty at its base: The housing and land rights approach” in </w:t>
      </w:r>
    </w:p>
    <w:p w:rsidR="00277074" w:rsidRDefault="00277074" w:rsidP="00277074">
      <w:pPr>
        <w:pStyle w:val="Default"/>
        <w:rPr>
          <w:sz w:val="28"/>
          <w:szCs w:val="28"/>
        </w:rPr>
      </w:pPr>
      <w:r w:rsidRPr="00A1369C">
        <w:rPr>
          <w:b/>
          <w:bCs/>
          <w:sz w:val="28"/>
          <w:szCs w:val="28"/>
        </w:rPr>
        <w:t>Research Handbook on Human Rights and Poverty</w:t>
      </w:r>
      <w:r w:rsidRPr="00A1369C">
        <w:rPr>
          <w:sz w:val="28"/>
          <w:szCs w:val="28"/>
        </w:rPr>
        <w:t>, Edward Elgar</w:t>
      </w:r>
      <w:r>
        <w:rPr>
          <w:sz w:val="28"/>
          <w:szCs w:val="28"/>
        </w:rPr>
        <w:t xml:space="preserve"> Publishing (2021) </w:t>
      </w:r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</w:p>
    <w:p w:rsidR="00013FF7" w:rsidRDefault="00A1369C" w:rsidP="00A1369C">
      <w:pPr>
        <w:pStyle w:val="Default"/>
        <w:spacing w:after="42"/>
        <w:rPr>
          <w:rFonts w:cs="TimesNewRomanPSMT"/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A1369C">
        <w:rPr>
          <w:sz w:val="28"/>
          <w:szCs w:val="28"/>
        </w:rPr>
        <w:t xml:space="preserve">“The Human Right to Adequate Housing and the New Human Right to Land: Congruent Entitlements” in </w:t>
      </w:r>
      <w:r w:rsidR="00013FF7" w:rsidRPr="00013FF7">
        <w:rPr>
          <w:sz w:val="28"/>
          <w:szCs w:val="28"/>
        </w:rPr>
        <w:t>Andreas von Arnauld, Kerstin von</w:t>
      </w:r>
      <w:r w:rsidR="00013FF7">
        <w:rPr>
          <w:rFonts w:ascii="TimesNewRomanPSMT" w:hAnsi="TimesNewRomanPSMT" w:cs="TimesNewRomanPSMT"/>
          <w:sz w:val="18"/>
          <w:szCs w:val="18"/>
        </w:rPr>
        <w:t xml:space="preserve"> </w:t>
      </w:r>
      <w:r w:rsidR="00013FF7" w:rsidRPr="00013FF7">
        <w:rPr>
          <w:rFonts w:cs="TimesNewRomanPSMT"/>
          <w:sz w:val="28"/>
          <w:szCs w:val="28"/>
        </w:rPr>
        <w:t>der Decken and Mart Susi (eds),</w:t>
      </w:r>
      <w:r w:rsidR="00013FF7">
        <w:rPr>
          <w:rFonts w:cs="TimesNewRomanPSMT"/>
          <w:sz w:val="28"/>
          <w:szCs w:val="28"/>
        </w:rPr>
        <w:t xml:space="preserve"> </w:t>
      </w:r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  <w:r w:rsidRPr="00A1369C">
        <w:rPr>
          <w:b/>
          <w:bCs/>
          <w:sz w:val="28"/>
          <w:szCs w:val="28"/>
        </w:rPr>
        <w:t>The Cambridge Handbook on New Human Rights: Recognition, Novelty, Rhetoric</w:t>
      </w:r>
      <w:r w:rsidRPr="00A1369C">
        <w:rPr>
          <w:sz w:val="28"/>
          <w:szCs w:val="28"/>
        </w:rPr>
        <w:t xml:space="preserve">. Cambridge University Press, 2020. </w:t>
      </w:r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</w:p>
    <w:p w:rsidR="00A1369C" w:rsidRDefault="00A1369C" w:rsidP="00A1369C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“Human Rights” in </w:t>
      </w:r>
      <w:r>
        <w:rPr>
          <w:b/>
          <w:bCs/>
          <w:sz w:val="28"/>
          <w:szCs w:val="28"/>
        </w:rPr>
        <w:t>Pluriverse:</w:t>
      </w:r>
      <w:r w:rsidRPr="00A1369C">
        <w:rPr>
          <w:b/>
          <w:bCs/>
          <w:sz w:val="28"/>
          <w:szCs w:val="28"/>
        </w:rPr>
        <w:t xml:space="preserve"> A Post-Development Dictionary</w:t>
      </w:r>
      <w:r w:rsidRPr="00A1369C">
        <w:rPr>
          <w:sz w:val="28"/>
          <w:szCs w:val="28"/>
        </w:rPr>
        <w:t xml:space="preserve">, AuthorsUpFront and Columbia University Press, 2019. </w:t>
      </w:r>
    </w:p>
    <w:p w:rsidR="006F17CF" w:rsidRDefault="006F17CF" w:rsidP="00A1369C">
      <w:pPr>
        <w:pStyle w:val="Default"/>
        <w:spacing w:after="42"/>
        <w:rPr>
          <w:sz w:val="28"/>
          <w:szCs w:val="28"/>
        </w:rPr>
      </w:pPr>
    </w:p>
    <w:p w:rsidR="006F17CF" w:rsidRDefault="006F17CF" w:rsidP="00A1369C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>Kothari, M. “</w:t>
      </w:r>
      <w:r w:rsidRPr="006F17CF">
        <w:rPr>
          <w:b/>
          <w:sz w:val="28"/>
          <w:szCs w:val="28"/>
        </w:rPr>
        <w:t>The Universal Periodic Report Mid-Term Reporting Process: Lessons for the UN Treaty Bodies</w:t>
      </w:r>
      <w:r>
        <w:rPr>
          <w:sz w:val="28"/>
          <w:szCs w:val="28"/>
        </w:rPr>
        <w:t xml:space="preserve">” Research Brief, Geneva Academy of International Humanitarian and Human Rights Law, 2019. Available at:  </w:t>
      </w:r>
      <w:hyperlink r:id="rId5" w:history="1">
        <w:r w:rsidRPr="009E2899">
          <w:rPr>
            <w:rStyle w:val="Hyperlink"/>
            <w:sz w:val="28"/>
            <w:szCs w:val="28"/>
          </w:rPr>
          <w:t>https://www.geneva-academy.ch/research/publications/detail/504-the-universal-periodic-review-mid-term-reporting-process-lessons-for-the-treaty-bodies</w:t>
        </w:r>
      </w:hyperlink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A1369C">
        <w:rPr>
          <w:sz w:val="28"/>
          <w:szCs w:val="28"/>
        </w:rPr>
        <w:t xml:space="preserve">“The sameness of human rights online and offline”, in </w:t>
      </w:r>
      <w:r w:rsidRPr="00A1369C">
        <w:rPr>
          <w:b/>
          <w:bCs/>
          <w:sz w:val="28"/>
          <w:szCs w:val="28"/>
        </w:rPr>
        <w:t>Human Rights, Digital Society and the Law: A Research Companion</w:t>
      </w:r>
      <w:r w:rsidRPr="00A1369C">
        <w:rPr>
          <w:sz w:val="28"/>
          <w:szCs w:val="28"/>
        </w:rPr>
        <w:t xml:space="preserve">, Editor Mart Susi, Routledge, 2019 </w:t>
      </w:r>
    </w:p>
    <w:p w:rsidR="00A1369C" w:rsidRPr="00A1369C" w:rsidRDefault="00A1369C" w:rsidP="00A1369C">
      <w:pPr>
        <w:pStyle w:val="Default"/>
        <w:spacing w:after="42"/>
        <w:rPr>
          <w:sz w:val="28"/>
          <w:szCs w:val="28"/>
        </w:rPr>
      </w:pPr>
    </w:p>
    <w:p w:rsidR="00A1369C" w:rsidRDefault="00524915" w:rsidP="00A1369C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="00A1369C" w:rsidRPr="00A1369C">
        <w:rPr>
          <w:sz w:val="28"/>
          <w:szCs w:val="28"/>
        </w:rPr>
        <w:t xml:space="preserve">“India’s Contribution to the Universal Declaration of Human Rights”, </w:t>
      </w:r>
      <w:r w:rsidR="00A1369C" w:rsidRPr="00A1369C">
        <w:rPr>
          <w:b/>
          <w:bCs/>
          <w:sz w:val="28"/>
          <w:szCs w:val="28"/>
        </w:rPr>
        <w:t>Journal of the Indian National Human Rights Commission</w:t>
      </w:r>
      <w:r w:rsidR="00A1369C" w:rsidRPr="00A1369C">
        <w:rPr>
          <w:sz w:val="28"/>
          <w:szCs w:val="28"/>
        </w:rPr>
        <w:t xml:space="preserve">, Volume 17, 2018 </w:t>
      </w:r>
    </w:p>
    <w:p w:rsidR="009F4DD4" w:rsidRDefault="009F4DD4" w:rsidP="00A1369C">
      <w:pPr>
        <w:pStyle w:val="Default"/>
        <w:spacing w:after="42"/>
        <w:rPr>
          <w:sz w:val="28"/>
          <w:szCs w:val="28"/>
        </w:rPr>
      </w:pPr>
    </w:p>
    <w:p w:rsidR="006F17CF" w:rsidRDefault="009F4DD4" w:rsidP="00A1369C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9F4DD4">
        <w:rPr>
          <w:sz w:val="28"/>
          <w:szCs w:val="28"/>
        </w:rPr>
        <w:t>“</w:t>
      </w:r>
      <w:r w:rsidRPr="009F4DD4">
        <w:rPr>
          <w:b/>
          <w:sz w:val="28"/>
          <w:szCs w:val="28"/>
        </w:rPr>
        <w:t>The Global Crisis of Displacement and Evictions: A Housing and Land Rights Response</w:t>
      </w:r>
      <w:r w:rsidRPr="009F4DD4">
        <w:rPr>
          <w:sz w:val="28"/>
          <w:szCs w:val="28"/>
        </w:rPr>
        <w:t>”, Rosa Luxembourg Foundation, New York, 2015.</w:t>
      </w:r>
      <w:r>
        <w:rPr>
          <w:sz w:val="28"/>
          <w:szCs w:val="28"/>
        </w:rPr>
        <w:t xml:space="preserve"> Available at: </w:t>
      </w:r>
    </w:p>
    <w:p w:rsidR="009F4DD4" w:rsidRDefault="00277074" w:rsidP="00A1369C">
      <w:pPr>
        <w:pStyle w:val="Default"/>
        <w:spacing w:after="42"/>
        <w:rPr>
          <w:sz w:val="28"/>
          <w:szCs w:val="28"/>
        </w:rPr>
      </w:pPr>
      <w:hyperlink r:id="rId6" w:history="1">
        <w:r w:rsidR="009F4DD4" w:rsidRPr="009E2899">
          <w:rPr>
            <w:rStyle w:val="Hyperlink"/>
            <w:sz w:val="28"/>
            <w:szCs w:val="28"/>
          </w:rPr>
          <w:t>https://www.rosalux.de/en/publication/id/8609/the-global-crisis-of-displacement-and-evictions?cHash=21d685a521ea584558b22689585bbfc9</w:t>
        </w:r>
      </w:hyperlink>
    </w:p>
    <w:p w:rsidR="00341EA9" w:rsidRDefault="00341EA9" w:rsidP="00A1369C">
      <w:pPr>
        <w:pStyle w:val="Default"/>
        <w:spacing w:after="42"/>
        <w:rPr>
          <w:sz w:val="28"/>
          <w:szCs w:val="28"/>
        </w:rPr>
      </w:pPr>
    </w:p>
    <w:p w:rsidR="00341EA9" w:rsidRDefault="00341EA9" w:rsidP="00341EA9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341EA9">
        <w:rPr>
          <w:sz w:val="28"/>
          <w:szCs w:val="28"/>
        </w:rPr>
        <w:t xml:space="preserve">“From Commission to the Council: Evolution of UN Charter Bodies”, in </w:t>
      </w:r>
      <w:r w:rsidRPr="00341EA9">
        <w:rPr>
          <w:b/>
          <w:sz w:val="28"/>
          <w:szCs w:val="28"/>
        </w:rPr>
        <w:t>Handbook of International Human Rights Law</w:t>
      </w:r>
      <w:r w:rsidRPr="00341EA9">
        <w:rPr>
          <w:sz w:val="28"/>
          <w:szCs w:val="28"/>
        </w:rPr>
        <w:t>, Editor Dinah Shelton, Oxford University Press, 2013</w:t>
      </w:r>
    </w:p>
    <w:p w:rsidR="00341EA9" w:rsidRDefault="00341EA9" w:rsidP="00341EA9">
      <w:pPr>
        <w:pStyle w:val="Default"/>
        <w:spacing w:after="42"/>
        <w:rPr>
          <w:sz w:val="28"/>
          <w:szCs w:val="28"/>
        </w:rPr>
      </w:pPr>
    </w:p>
    <w:p w:rsidR="00341EA9" w:rsidRDefault="00341EA9" w:rsidP="00341EA9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341EA9">
        <w:rPr>
          <w:sz w:val="28"/>
          <w:szCs w:val="28"/>
        </w:rPr>
        <w:t xml:space="preserve">“A Human Rights’ Perspective for the Right to the City”, in </w:t>
      </w:r>
      <w:r w:rsidRPr="00341EA9">
        <w:rPr>
          <w:b/>
          <w:sz w:val="28"/>
          <w:szCs w:val="28"/>
        </w:rPr>
        <w:t>Urban Policies and the Right to the City in India: Rights, Responsibilities and Citizenship,</w:t>
      </w:r>
      <w:r w:rsidRPr="00341EA9">
        <w:rPr>
          <w:sz w:val="28"/>
          <w:szCs w:val="28"/>
        </w:rPr>
        <w:t xml:space="preserve"> UNESCO, 2011</w:t>
      </w:r>
      <w:r w:rsidR="00F32BA1">
        <w:rPr>
          <w:sz w:val="28"/>
          <w:szCs w:val="28"/>
        </w:rPr>
        <w:t>. Available on pp. 143-149 at</w:t>
      </w:r>
      <w:r w:rsidR="009F4DD4">
        <w:rPr>
          <w:sz w:val="28"/>
          <w:szCs w:val="28"/>
        </w:rPr>
        <w:t xml:space="preserve">: </w:t>
      </w:r>
      <w:hyperlink r:id="rId7" w:history="1">
        <w:r w:rsidR="00F32BA1" w:rsidRPr="009E2899">
          <w:rPr>
            <w:rStyle w:val="Hyperlink"/>
            <w:sz w:val="28"/>
            <w:szCs w:val="28"/>
          </w:rPr>
          <w:t>https://horizon.documentation.ird.fr/exl-doc/pleins_textes/divers20-12/010054550.pdf</w:t>
        </w:r>
      </w:hyperlink>
    </w:p>
    <w:p w:rsidR="009F4DD4" w:rsidRDefault="009F4DD4" w:rsidP="00341EA9">
      <w:pPr>
        <w:pStyle w:val="Default"/>
        <w:spacing w:after="42"/>
        <w:rPr>
          <w:sz w:val="28"/>
          <w:szCs w:val="28"/>
        </w:rPr>
      </w:pPr>
    </w:p>
    <w:p w:rsidR="00501897" w:rsidRPr="00F32BA1" w:rsidRDefault="009F4DD4" w:rsidP="00F32BA1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Kothari, M. </w:t>
      </w:r>
      <w:r w:rsidRPr="009F4DD4">
        <w:rPr>
          <w:sz w:val="28"/>
          <w:szCs w:val="28"/>
        </w:rPr>
        <w:t xml:space="preserve">“Privatising human rights – the impact of globalisation on adequate housing, water and sanitation”, in </w:t>
      </w:r>
      <w:r w:rsidRPr="009F4DD4">
        <w:rPr>
          <w:b/>
          <w:sz w:val="28"/>
          <w:szCs w:val="28"/>
        </w:rPr>
        <w:t>Social Watch Annual Report “The Poor and the Market’</w:t>
      </w:r>
      <w:r w:rsidRPr="009F4DD4">
        <w:rPr>
          <w:sz w:val="28"/>
          <w:szCs w:val="28"/>
        </w:rPr>
        <w:t xml:space="preserve">, 2003 available at: </w:t>
      </w:r>
      <w:hyperlink r:id="rId8" w:history="1">
        <w:r w:rsidRPr="009E2899">
          <w:rPr>
            <w:rStyle w:val="Hyperlink"/>
            <w:sz w:val="28"/>
            <w:szCs w:val="28"/>
          </w:rPr>
          <w:t>https://www.socialwatch.org/sites/default/files/pdf/en/privatisinghumanrights2003_eng.pdf</w:t>
        </w:r>
      </w:hyperlink>
    </w:p>
    <w:sectPr w:rsidR="00501897" w:rsidRPr="00F32BA1" w:rsidSect="0001176F">
      <w:pgSz w:w="11908" w:h="17333"/>
      <w:pgMar w:top="1125" w:right="395" w:bottom="665" w:left="5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A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8F5D94"/>
    <w:multiLevelType w:val="hybridMultilevel"/>
    <w:tmpl w:val="C5DADB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0AC3"/>
    <w:multiLevelType w:val="hybridMultilevel"/>
    <w:tmpl w:val="24F8A8C8"/>
    <w:lvl w:ilvl="0" w:tplc="BEE6F8A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C"/>
    <w:rsid w:val="00013FF7"/>
    <w:rsid w:val="000E0487"/>
    <w:rsid w:val="001F2B64"/>
    <w:rsid w:val="00277074"/>
    <w:rsid w:val="00341EA9"/>
    <w:rsid w:val="00501897"/>
    <w:rsid w:val="00524915"/>
    <w:rsid w:val="005D3A99"/>
    <w:rsid w:val="006F17CF"/>
    <w:rsid w:val="009F4DD4"/>
    <w:rsid w:val="00A1369C"/>
    <w:rsid w:val="00AD3C44"/>
    <w:rsid w:val="00F2335E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5ABD"/>
  <w15:chartTrackingRefBased/>
  <w15:docId w15:val="{DB192304-3E7E-4BA9-90F4-5906095E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6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A136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4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atch.org/sites/default/files/pdf/en/privatisinghumanrights2003_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rizon.documentation.ird.fr/exl-doc/pleins_textes/divers20-12/0100545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alux.de/en/publication/id/8609/the-global-crisis-of-displacement-and-evictions?cHash=21d685a521ea584558b22689585bbfc9" TargetMode="External"/><Relationship Id="rId5" Type="http://schemas.openxmlformats.org/officeDocument/2006/relationships/hyperlink" Target="https://www.geneva-academy.ch/research/publications/detail/504-the-universal-periodic-review-mid-term-reporting-process-lessons-for-the-treaty-bod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Miloon Kothari</dc:creator>
  <cp:keywords/>
  <dc:description/>
  <cp:lastModifiedBy>Miloon Kothari</cp:lastModifiedBy>
  <cp:revision>3</cp:revision>
  <dcterms:created xsi:type="dcterms:W3CDTF">2021-04-12T17:39:00Z</dcterms:created>
  <dcterms:modified xsi:type="dcterms:W3CDTF">2021-04-12T17:41:00Z</dcterms:modified>
</cp:coreProperties>
</file>