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9EBA" w14:textId="77777777" w:rsidR="00F11198" w:rsidRPr="00F11198" w:rsidRDefault="00F11198" w:rsidP="00F11198">
      <w:pPr>
        <w:jc w:val="center"/>
        <w:rPr>
          <w:b/>
          <w:sz w:val="36"/>
          <w:szCs w:val="36"/>
        </w:rPr>
      </w:pPr>
      <w:r w:rsidRPr="00F11198">
        <w:rPr>
          <w:b/>
          <w:sz w:val="36"/>
          <w:szCs w:val="36"/>
        </w:rPr>
        <w:t>David B Evans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198" w14:paraId="11C4AF60" w14:textId="77777777" w:rsidTr="00F11198">
        <w:tc>
          <w:tcPr>
            <w:tcW w:w="9016" w:type="dxa"/>
          </w:tcPr>
          <w:p w14:paraId="18821B11" w14:textId="77777777" w:rsidR="00F11198" w:rsidRDefault="00F11198" w:rsidP="00F11198">
            <w:pPr>
              <w:pStyle w:val="Name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Summary:  </w:t>
            </w:r>
          </w:p>
          <w:p w14:paraId="52551851" w14:textId="71EE1EDA" w:rsidR="00F11198" w:rsidRPr="002A7617" w:rsidRDefault="00C754BA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 xml:space="preserve">Over </w:t>
            </w:r>
            <w:r w:rsidR="003B522A">
              <w:rPr>
                <w:rFonts w:asciiTheme="minorHAnsi" w:hAnsiTheme="minorHAnsi"/>
                <w:b w:val="0"/>
                <w:bCs/>
                <w:szCs w:val="22"/>
              </w:rPr>
              <w:t>40</w:t>
            </w:r>
            <w:r w:rsidR="00F11198"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 years of professional experience as an academic, consultant, health research promoter/funder, health financing specialist and manager and motivator of health financing and systems development experts.</w:t>
            </w:r>
          </w:p>
          <w:p w14:paraId="2592BDA9" w14:textId="0F5CB44C" w:rsidR="00F11198" w:rsidRPr="002A7617" w:rsidRDefault="00F11198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szCs w:val="22"/>
              </w:r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Technical competencies in economics and </w:t>
            </w:r>
            <w:r w:rsidR="0067766D">
              <w:rPr>
                <w:rFonts w:asciiTheme="minorHAnsi" w:hAnsiTheme="minorHAnsi"/>
                <w:b w:val="0"/>
                <w:bCs/>
                <w:szCs w:val="22"/>
              </w:rPr>
              <w:t xml:space="preserve">health </w:t>
            </w: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financing, development and measurement of indicators to track progress, epidemiology and health systems development.  </w:t>
            </w:r>
          </w:p>
          <w:p w14:paraId="0982B4E5" w14:textId="77777777" w:rsidR="00F11198" w:rsidRPr="002A7617" w:rsidRDefault="00F11198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szCs w:val="22"/>
              </w:r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>Understanding of the disease-specific perspective as well as the broader health systems perspectives from work experience in both areas.</w:t>
            </w:r>
          </w:p>
          <w:p w14:paraId="76626704" w14:textId="5B1430C3" w:rsidR="00F11198" w:rsidRPr="002A7617" w:rsidRDefault="00F11198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szCs w:val="22"/>
              </w:r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>Experience on policy dialogue and technical advice on health financing strategies at country level (</w:t>
            </w:r>
            <w:r w:rsidR="002A404B" w:rsidRPr="002A7617">
              <w:rPr>
                <w:rFonts w:asciiTheme="minorHAnsi" w:hAnsiTheme="minorHAnsi"/>
                <w:b w:val="0"/>
                <w:bCs/>
                <w:szCs w:val="22"/>
              </w:rPr>
              <w:t>e.g.,</w:t>
            </w: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 over 20 countries including China, Maldives, Iran, Pakistan) and managing and mentoring other staff in this process (more than 60 countries).</w:t>
            </w:r>
          </w:p>
          <w:p w14:paraId="3816FCA4" w14:textId="77777777" w:rsidR="00F11198" w:rsidRPr="002A7617" w:rsidRDefault="00F11198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szCs w:val="22"/>
              </w:r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Track record on influencing complex policies and developing consensus, most recently through: brokering agreement between countries on WHO governing body resolutions on universal health coverage (UHC) and on country resource allocations from the WHO budget; and working with countries, multilateral agencies, foundations and NGOs to ensure UHC was included in the SDG health goal.   </w:t>
            </w:r>
          </w:p>
          <w:p w14:paraId="64E6E08A" w14:textId="77777777" w:rsidR="00F11198" w:rsidRPr="002A7617" w:rsidRDefault="00F11198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szCs w:val="22"/>
              </w:r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>Excellent teacher/trainer and mentor of junior staff.</w:t>
            </w:r>
          </w:p>
          <w:p w14:paraId="0840FA7C" w14:textId="77777777" w:rsidR="002A7617" w:rsidRPr="002A7617" w:rsidRDefault="00F11198" w:rsidP="002A7617">
            <w:pPr>
              <w:pStyle w:val="Name"/>
              <w:numPr>
                <w:ilvl w:val="0"/>
                <w:numId w:val="15"/>
              </w:numPr>
              <w:rPr>
                <w:b w:val="0"/>
                <w:szCs w:val="22"/>
              </w:r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>More than 200 publications, particularly publications that explain complex technical concepts to practical policy-makers.</w:t>
            </w:r>
          </w:p>
          <w:p w14:paraId="112B4D4D" w14:textId="24277BB4" w:rsidR="00F11198" w:rsidRPr="003B522A" w:rsidRDefault="00F11198" w:rsidP="002A7617">
            <w:pPr>
              <w:pStyle w:val="Name"/>
              <w:numPr>
                <w:ilvl w:val="0"/>
                <w:numId w:val="15"/>
              </w:numPr>
            </w:pP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Track record or producing results – </w:t>
            </w:r>
            <w:r w:rsidR="002A404B" w:rsidRPr="002A7617">
              <w:rPr>
                <w:rFonts w:asciiTheme="minorHAnsi" w:hAnsiTheme="minorHAnsi"/>
                <w:b w:val="0"/>
                <w:bCs/>
                <w:szCs w:val="22"/>
              </w:rPr>
              <w:t>e.g.</w:t>
            </w:r>
            <w:r w:rsidR="00C40A8C">
              <w:rPr>
                <w:rFonts w:asciiTheme="minorHAnsi" w:hAnsiTheme="minorHAnsi"/>
                <w:b w:val="0"/>
                <w:bCs/>
                <w:szCs w:val="22"/>
              </w:rPr>
              <w:t>,</w:t>
            </w:r>
            <w:r w:rsidRPr="002A7617">
              <w:rPr>
                <w:rFonts w:asciiTheme="minorHAnsi" w:hAnsiTheme="minorHAnsi"/>
                <w:b w:val="0"/>
                <w:bCs/>
                <w:szCs w:val="22"/>
              </w:rPr>
              <w:t xml:space="preserve"> developing the World Health Report of 2010 on financing for UHC and then developing consensus around UHC and its role as a goal for health systems strengthening, development of the Global Health Expenditure database, development of the CHOICE database on cost-effectiveness.</w:t>
            </w:r>
            <w:r>
              <w:rPr>
                <w:rFonts w:asciiTheme="majorHAnsi" w:hAnsiTheme="majorHAnsi"/>
                <w:bCs/>
                <w:sz w:val="21"/>
                <w:szCs w:val="21"/>
              </w:rPr>
              <w:t xml:space="preserve">  </w:t>
            </w:r>
            <w:r>
              <w:rPr>
                <w:sz w:val="23"/>
                <w:szCs w:val="23"/>
              </w:rPr>
              <w:t> </w:t>
            </w:r>
          </w:p>
          <w:p w14:paraId="3FD60D30" w14:textId="7511D835" w:rsidR="003B522A" w:rsidRPr="003B522A" w:rsidRDefault="003B522A" w:rsidP="002A7617">
            <w:pPr>
              <w:pStyle w:val="Name"/>
              <w:numPr>
                <w:ilvl w:val="0"/>
                <w:numId w:val="15"/>
              </w:numPr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3B522A">
              <w:rPr>
                <w:rFonts w:asciiTheme="minorHAnsi" w:hAnsiTheme="minorHAnsi" w:cstheme="minorHAnsi"/>
                <w:b w:val="0"/>
                <w:bCs/>
                <w:szCs w:val="22"/>
              </w:rPr>
              <w:t>Raised more than US$30 million in funding for research and country support activities in health financing.</w:t>
            </w:r>
          </w:p>
        </w:tc>
      </w:tr>
    </w:tbl>
    <w:p w14:paraId="4188AD8C" w14:textId="77777777" w:rsidR="00290554" w:rsidRDefault="00290554" w:rsidP="00F11198"/>
    <w:p w14:paraId="3376AC20" w14:textId="094F5034" w:rsidR="00F11198" w:rsidRPr="00B06352" w:rsidRDefault="00F11198" w:rsidP="00F11198">
      <w:pPr>
        <w:rPr>
          <w:rFonts w:asciiTheme="minorHAnsi" w:hAnsiTheme="minorHAnsi"/>
          <w:sz w:val="24"/>
        </w:rPr>
      </w:pPr>
      <w:r w:rsidRPr="00701CF7">
        <w:rPr>
          <w:rFonts w:asciiTheme="minorHAnsi" w:hAnsiTheme="minorHAnsi"/>
          <w:b/>
          <w:sz w:val="28"/>
          <w:szCs w:val="28"/>
        </w:rPr>
        <w:t>Contact</w:t>
      </w:r>
      <w:r w:rsidRPr="00B06352">
        <w:rPr>
          <w:rFonts w:asciiTheme="minorHAnsi" w:hAnsiTheme="minorHAnsi"/>
          <w:sz w:val="24"/>
        </w:rPr>
        <w:t>: +41799313824</w:t>
      </w:r>
      <w:r w:rsidRPr="00B06352">
        <w:rPr>
          <w:rFonts w:asciiTheme="minorHAnsi" w:hAnsiTheme="minorHAnsi"/>
          <w:sz w:val="24"/>
        </w:rPr>
        <w:tab/>
      </w:r>
      <w:r w:rsidRPr="00B06352">
        <w:rPr>
          <w:rFonts w:asciiTheme="minorHAnsi" w:hAnsiTheme="minorHAnsi"/>
          <w:sz w:val="24"/>
        </w:rPr>
        <w:tab/>
      </w:r>
      <w:r w:rsidRPr="00B06352">
        <w:rPr>
          <w:rFonts w:asciiTheme="minorHAnsi" w:hAnsiTheme="minorHAnsi"/>
          <w:sz w:val="24"/>
        </w:rPr>
        <w:tab/>
      </w:r>
      <w:r w:rsidRPr="00B06352">
        <w:rPr>
          <w:rFonts w:asciiTheme="minorHAnsi" w:hAnsiTheme="minorHAnsi"/>
          <w:sz w:val="24"/>
        </w:rPr>
        <w:tab/>
      </w:r>
      <w:r w:rsidRPr="00B06352">
        <w:rPr>
          <w:rFonts w:asciiTheme="minorHAnsi" w:hAnsiTheme="minorHAnsi"/>
          <w:b/>
          <w:sz w:val="24"/>
        </w:rPr>
        <w:t>Email:</w:t>
      </w:r>
      <w:r w:rsidRPr="00B06352">
        <w:rPr>
          <w:rFonts w:asciiTheme="minorHAnsi" w:hAnsiTheme="minorHAnsi"/>
          <w:sz w:val="24"/>
        </w:rPr>
        <w:t xml:space="preserve"> </w:t>
      </w:r>
      <w:hyperlink r:id="rId7" w:history="1">
        <w:r w:rsidR="00EC45CE" w:rsidRPr="00A70B19">
          <w:rPr>
            <w:rStyle w:val="Hyperlink"/>
            <w:rFonts w:asciiTheme="minorHAnsi" w:hAnsiTheme="minorHAnsi"/>
            <w:sz w:val="24"/>
          </w:rPr>
          <w:t>evansdavidbruce@gmail.com</w:t>
        </w:r>
      </w:hyperlink>
    </w:p>
    <w:p w14:paraId="6AB6206A" w14:textId="77777777" w:rsidR="00F11198" w:rsidRPr="00B06352" w:rsidRDefault="00F11198" w:rsidP="00F11198">
      <w:pPr>
        <w:rPr>
          <w:rFonts w:asciiTheme="minorHAnsi" w:hAnsiTheme="minorHAnsi"/>
          <w:sz w:val="22"/>
          <w:szCs w:val="22"/>
        </w:rPr>
      </w:pPr>
    </w:p>
    <w:p w14:paraId="680665B6" w14:textId="77777777" w:rsidR="00F11198" w:rsidRPr="00B06352" w:rsidRDefault="00F11198" w:rsidP="00F11198">
      <w:pPr>
        <w:rPr>
          <w:rFonts w:asciiTheme="minorHAnsi" w:hAnsiTheme="minorHAnsi"/>
          <w:b/>
          <w:sz w:val="28"/>
          <w:szCs w:val="28"/>
        </w:rPr>
      </w:pPr>
      <w:r w:rsidRPr="00B06352">
        <w:rPr>
          <w:rFonts w:asciiTheme="minorHAnsi" w:hAnsiTheme="minorHAnsi"/>
          <w:b/>
          <w:sz w:val="28"/>
          <w:szCs w:val="28"/>
        </w:rPr>
        <w:t>Qualifications:</w:t>
      </w:r>
    </w:p>
    <w:p w14:paraId="5878E3D6" w14:textId="77777777" w:rsidR="00F11198" w:rsidRPr="00B06352" w:rsidRDefault="00F11198" w:rsidP="00F11198">
      <w:pPr>
        <w:tabs>
          <w:tab w:val="left" w:pos="-1152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  <w:r w:rsidRPr="00B06352">
        <w:rPr>
          <w:rFonts w:asciiTheme="minorHAnsi" w:hAnsiTheme="minorHAnsi"/>
          <w:sz w:val="22"/>
          <w:szCs w:val="22"/>
        </w:rPr>
        <w:t>Bachelor of Economics (1</w:t>
      </w:r>
      <w:r w:rsidRPr="00B06352">
        <w:rPr>
          <w:rFonts w:asciiTheme="minorHAnsi" w:hAnsiTheme="minorHAnsi"/>
          <w:sz w:val="22"/>
          <w:szCs w:val="22"/>
          <w:vertAlign w:val="superscript"/>
        </w:rPr>
        <w:t>st</w:t>
      </w:r>
      <w:r w:rsidRPr="00B06352">
        <w:rPr>
          <w:rFonts w:asciiTheme="minorHAnsi" w:hAnsiTheme="minorHAnsi"/>
          <w:sz w:val="22"/>
          <w:szCs w:val="22"/>
        </w:rPr>
        <w:t xml:space="preserve"> class honours), The Flinders University </w:t>
      </w:r>
      <w:r w:rsidRPr="00B06352">
        <w:rPr>
          <w:rFonts w:asciiTheme="minorHAnsi" w:hAnsiTheme="minorHAnsi"/>
          <w:sz w:val="22"/>
          <w:szCs w:val="22"/>
          <w:lang w:val="en-GB"/>
        </w:rPr>
        <w:t>of South Australia, 1974.</w:t>
      </w:r>
    </w:p>
    <w:p w14:paraId="30C97816" w14:textId="77777777" w:rsidR="00F11198" w:rsidRPr="00B06352" w:rsidRDefault="00F11198" w:rsidP="00F11198">
      <w:pPr>
        <w:tabs>
          <w:tab w:val="left" w:pos="-1152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sz w:val="22"/>
          <w:szCs w:val="22"/>
        </w:rPr>
      </w:pPr>
      <w:r w:rsidRPr="00B06352">
        <w:rPr>
          <w:rFonts w:asciiTheme="minorHAnsi" w:hAnsiTheme="minorHAnsi"/>
          <w:sz w:val="22"/>
          <w:szCs w:val="22"/>
        </w:rPr>
        <w:tab/>
        <w:t>Master of Economics, Australian National University, 1975.</w:t>
      </w:r>
    </w:p>
    <w:p w14:paraId="3C10BAAF" w14:textId="77777777" w:rsidR="00B06352" w:rsidRPr="00B06352" w:rsidRDefault="00F11198" w:rsidP="00B06352">
      <w:pPr>
        <w:rPr>
          <w:rFonts w:asciiTheme="minorHAnsi" w:hAnsiTheme="minorHAnsi"/>
          <w:sz w:val="22"/>
          <w:szCs w:val="22"/>
        </w:rPr>
      </w:pPr>
      <w:r w:rsidRPr="00B06352">
        <w:rPr>
          <w:rFonts w:asciiTheme="minorHAnsi" w:hAnsiTheme="minorHAnsi"/>
          <w:sz w:val="22"/>
          <w:szCs w:val="22"/>
        </w:rPr>
        <w:t>PhD (Economics), Australian National University, 1981</w:t>
      </w:r>
    </w:p>
    <w:p w14:paraId="68D6AB7B" w14:textId="77777777" w:rsidR="00B06352" w:rsidRDefault="00B06352" w:rsidP="00B06352">
      <w:pPr>
        <w:rPr>
          <w:rFonts w:asciiTheme="majorHAnsi" w:hAnsiTheme="majorHAnsi"/>
          <w:sz w:val="21"/>
          <w:szCs w:val="21"/>
        </w:rPr>
      </w:pPr>
    </w:p>
    <w:p w14:paraId="0E7D7AB5" w14:textId="77777777" w:rsidR="00B06352" w:rsidRDefault="00B06352" w:rsidP="00B06352">
      <w:pPr>
        <w:rPr>
          <w:rFonts w:asciiTheme="minorHAnsi" w:hAnsiTheme="minorHAnsi"/>
          <w:b/>
          <w:sz w:val="28"/>
          <w:szCs w:val="28"/>
        </w:rPr>
      </w:pPr>
      <w:r w:rsidRPr="00B06352">
        <w:rPr>
          <w:rFonts w:asciiTheme="minorHAnsi" w:hAnsiTheme="minorHAnsi"/>
          <w:b/>
          <w:sz w:val="28"/>
          <w:szCs w:val="28"/>
        </w:rPr>
        <w:t>Professional Employment:</w:t>
      </w:r>
    </w:p>
    <w:p w14:paraId="7ED9303E" w14:textId="77777777" w:rsidR="00B06352" w:rsidRPr="001E2DD2" w:rsidRDefault="00B06352" w:rsidP="00B06352">
      <w:pPr>
        <w:rPr>
          <w:rFonts w:asciiTheme="minorHAnsi" w:hAnsiTheme="minorHAnsi"/>
          <w:b/>
          <w:szCs w:val="20"/>
        </w:rPr>
      </w:pPr>
    </w:p>
    <w:p w14:paraId="6D1CA718" w14:textId="77777777" w:rsidR="00B06352" w:rsidRPr="001E2DD2" w:rsidRDefault="00B06352" w:rsidP="00B06352">
      <w:pPr>
        <w:rPr>
          <w:rFonts w:asciiTheme="minorHAnsi" w:hAnsiTheme="minorHAnsi"/>
          <w:b/>
          <w:i/>
          <w:sz w:val="24"/>
        </w:rPr>
      </w:pPr>
      <w:r w:rsidRPr="001E2DD2">
        <w:rPr>
          <w:rFonts w:asciiTheme="minorHAnsi" w:hAnsiTheme="minorHAnsi"/>
          <w:b/>
          <w:i/>
          <w:sz w:val="24"/>
        </w:rPr>
        <w:t>December 2015 - present</w:t>
      </w:r>
    </w:p>
    <w:p w14:paraId="7F432532" w14:textId="6F66CDDC" w:rsidR="00B06352" w:rsidRPr="001E2DD2" w:rsidRDefault="00C40A8C" w:rsidP="001E2DD2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Health Financing </w:t>
      </w:r>
      <w:r w:rsidR="00B06352" w:rsidRPr="001E2DD2">
        <w:rPr>
          <w:rFonts w:asciiTheme="minorHAnsi" w:hAnsiTheme="minorHAnsi"/>
          <w:b/>
          <w:sz w:val="24"/>
        </w:rPr>
        <w:t>Consultant</w:t>
      </w:r>
      <w:r>
        <w:rPr>
          <w:rFonts w:asciiTheme="minorHAnsi" w:hAnsiTheme="minorHAnsi"/>
          <w:b/>
          <w:sz w:val="24"/>
        </w:rPr>
        <w:t>, including for the</w:t>
      </w:r>
      <w:r w:rsidR="00856D0D">
        <w:rPr>
          <w:rFonts w:asciiTheme="minorHAnsi" w:hAnsiTheme="minorHAnsi"/>
          <w:b/>
          <w:sz w:val="24"/>
        </w:rPr>
        <w:t xml:space="preserve"> TEKANO Group</w:t>
      </w:r>
      <w:r w:rsidR="00B06352" w:rsidRPr="001E2DD2">
        <w:rPr>
          <w:rFonts w:asciiTheme="minorHAnsi" w:hAnsiTheme="minorHAnsi"/>
          <w:b/>
          <w:sz w:val="24"/>
        </w:rPr>
        <w:t>,</w:t>
      </w:r>
      <w:r w:rsidR="00856D0D">
        <w:rPr>
          <w:rFonts w:asciiTheme="minorHAnsi" w:hAnsiTheme="minorHAnsi"/>
          <w:b/>
          <w:sz w:val="24"/>
        </w:rPr>
        <w:t xml:space="preserve"> the Foundation Swiss Schools of Public Health, and the</w:t>
      </w:r>
      <w:r w:rsidR="00B06352" w:rsidRPr="001E2DD2">
        <w:rPr>
          <w:rFonts w:asciiTheme="minorHAnsi" w:hAnsiTheme="minorHAnsi"/>
          <w:b/>
          <w:sz w:val="24"/>
        </w:rPr>
        <w:t xml:space="preserve"> HNP Global Practice, World Bank Group</w:t>
      </w:r>
      <w:r w:rsidR="00AA6B81" w:rsidRPr="001E2DD2">
        <w:rPr>
          <w:rFonts w:asciiTheme="minorHAnsi" w:hAnsiTheme="minorHAnsi"/>
          <w:b/>
          <w:sz w:val="24"/>
        </w:rPr>
        <w:t xml:space="preserve"> (WBG)</w:t>
      </w:r>
      <w:r w:rsidR="001E2DD2" w:rsidRPr="001E2DD2">
        <w:rPr>
          <w:rFonts w:asciiTheme="minorHAnsi" w:hAnsiTheme="minorHAnsi"/>
          <w:b/>
          <w:sz w:val="24"/>
        </w:rPr>
        <w:t xml:space="preserve"> </w:t>
      </w:r>
    </w:p>
    <w:p w14:paraId="1A6BAF6A" w14:textId="3BA2BCA8" w:rsidR="00856D0D" w:rsidRDefault="00856D0D" w:rsidP="00B06352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Joint development and teaching of a short course on health financing at the Swiss Schools of Public Health Summer School in Lugano, </w:t>
      </w:r>
      <w:r w:rsidR="00423642">
        <w:rPr>
          <w:rFonts w:asciiTheme="minorHAnsi" w:hAnsiTheme="minorHAnsi"/>
          <w:bCs/>
          <w:iCs/>
          <w:sz w:val="22"/>
          <w:szCs w:val="22"/>
        </w:rPr>
        <w:t>201</w:t>
      </w:r>
      <w:r w:rsidR="00953849">
        <w:rPr>
          <w:rFonts w:asciiTheme="minorHAnsi" w:hAnsiTheme="minorHAnsi"/>
          <w:bCs/>
          <w:iCs/>
          <w:sz w:val="22"/>
          <w:szCs w:val="22"/>
        </w:rPr>
        <w:t>4</w:t>
      </w:r>
      <w:r w:rsidR="00423642">
        <w:rPr>
          <w:rFonts w:asciiTheme="minorHAnsi" w:hAnsiTheme="minorHAnsi"/>
          <w:bCs/>
          <w:iCs/>
          <w:sz w:val="22"/>
          <w:szCs w:val="22"/>
        </w:rPr>
        <w:t>-2019.</w:t>
      </w:r>
    </w:p>
    <w:p w14:paraId="1D486FF8" w14:textId="64E255FA" w:rsidR="00423642" w:rsidRPr="00856D0D" w:rsidRDefault="00423642" w:rsidP="00B06352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Joint development and teaching of a short course on health financing for government officials at the state level in 2 Nigerian States, 2021.  </w:t>
      </w:r>
    </w:p>
    <w:p w14:paraId="491FF461" w14:textId="77777777" w:rsidR="00423642" w:rsidRPr="00423642" w:rsidRDefault="00423642" w:rsidP="00B06352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spacing w:val="8"/>
          <w:sz w:val="22"/>
          <w:szCs w:val="22"/>
        </w:rPr>
        <w:t xml:space="preserve">Joint development and teaching of two short courses on health financing for World Bank health staff, 2021 and 2022. </w:t>
      </w:r>
    </w:p>
    <w:p w14:paraId="42D53A99" w14:textId="77777777" w:rsidR="00423642" w:rsidRPr="00423642" w:rsidRDefault="00423642" w:rsidP="00B06352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spacing w:val="8"/>
          <w:sz w:val="22"/>
          <w:szCs w:val="22"/>
        </w:rPr>
        <w:t>Joint development and teaching of 4 modules on health financing for the World Bank Flagship Course on Health Systems, 2022.</w:t>
      </w:r>
    </w:p>
    <w:p w14:paraId="4DF6FB81" w14:textId="44DBE461" w:rsidR="00B06352" w:rsidRPr="00B06352" w:rsidRDefault="00B06352" w:rsidP="00B06352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 w:rsidRPr="00B06352">
        <w:rPr>
          <w:rFonts w:asciiTheme="minorHAnsi" w:hAnsiTheme="minorHAnsi" w:cs="Arial"/>
          <w:bCs/>
          <w:spacing w:val="8"/>
          <w:sz w:val="22"/>
          <w:szCs w:val="22"/>
        </w:rPr>
        <w:lastRenderedPageBreak/>
        <w:t>Develop</w:t>
      </w:r>
      <w:r w:rsidR="0082514A">
        <w:rPr>
          <w:rFonts w:asciiTheme="minorHAnsi" w:hAnsiTheme="minorHAnsi" w:cs="Arial"/>
          <w:bCs/>
          <w:spacing w:val="8"/>
          <w:sz w:val="22"/>
          <w:szCs w:val="22"/>
        </w:rPr>
        <w:t>ed</w:t>
      </w:r>
      <w:r w:rsidRPr="00B06352">
        <w:rPr>
          <w:rFonts w:asciiTheme="minorHAnsi" w:hAnsiTheme="minorHAnsi" w:cs="Arial"/>
          <w:bCs/>
          <w:spacing w:val="8"/>
          <w:sz w:val="22"/>
          <w:szCs w:val="22"/>
        </w:rPr>
        <w:t xml:space="preserve"> indicators for tracking progress on the implementation and outcomes of health financing strategies for the Global Financing Facility (GFF)</w:t>
      </w:r>
    </w:p>
    <w:p w14:paraId="1122C5D7" w14:textId="14DE033F" w:rsidR="00B06352" w:rsidRPr="00B06352" w:rsidRDefault="00F3050C" w:rsidP="00946671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 w:rsidRPr="00F3050C">
        <w:rPr>
          <w:rFonts w:asciiTheme="minorHAnsi" w:hAnsiTheme="minorHAnsi" w:cs="Arial"/>
          <w:bCs/>
          <w:spacing w:val="8"/>
          <w:sz w:val="22"/>
          <w:szCs w:val="22"/>
        </w:rPr>
        <w:t>Wr</w:t>
      </w:r>
      <w:r w:rsidR="0082514A">
        <w:rPr>
          <w:rFonts w:asciiTheme="minorHAnsi" w:hAnsiTheme="minorHAnsi" w:cs="Arial"/>
          <w:bCs/>
          <w:spacing w:val="8"/>
          <w:sz w:val="22"/>
          <w:szCs w:val="22"/>
        </w:rPr>
        <w:t>ote</w:t>
      </w:r>
      <w:r w:rsidRPr="00F3050C">
        <w:rPr>
          <w:rFonts w:asciiTheme="minorHAnsi" w:hAnsiTheme="minorHAnsi" w:cs="Arial"/>
          <w:bCs/>
          <w:spacing w:val="8"/>
          <w:sz w:val="22"/>
          <w:szCs w:val="22"/>
        </w:rPr>
        <w:t xml:space="preserve"> </w:t>
      </w:r>
      <w:r w:rsidR="00721D8D">
        <w:rPr>
          <w:rFonts w:asciiTheme="minorHAnsi" w:hAnsiTheme="minorHAnsi" w:cs="Arial"/>
          <w:bCs/>
          <w:spacing w:val="8"/>
          <w:sz w:val="22"/>
          <w:szCs w:val="22"/>
        </w:rPr>
        <w:t xml:space="preserve">the background papers and 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>co-</w:t>
      </w:r>
      <w:r w:rsidR="00721D8D">
        <w:rPr>
          <w:rFonts w:asciiTheme="minorHAnsi" w:hAnsiTheme="minorHAnsi" w:cs="Arial"/>
          <w:bCs/>
          <w:spacing w:val="8"/>
          <w:sz w:val="22"/>
          <w:szCs w:val="22"/>
        </w:rPr>
        <w:t>organiz</w:t>
      </w:r>
      <w:r w:rsidR="0082514A">
        <w:rPr>
          <w:rFonts w:asciiTheme="minorHAnsi" w:hAnsiTheme="minorHAnsi" w:cs="Arial"/>
          <w:bCs/>
          <w:spacing w:val="8"/>
          <w:sz w:val="22"/>
          <w:szCs w:val="22"/>
        </w:rPr>
        <w:t>ed</w:t>
      </w:r>
      <w:r w:rsidR="00721D8D">
        <w:rPr>
          <w:rFonts w:asciiTheme="minorHAnsi" w:hAnsiTheme="minorHAnsi" w:cs="Arial"/>
          <w:bCs/>
          <w:spacing w:val="8"/>
          <w:sz w:val="22"/>
          <w:szCs w:val="22"/>
        </w:rPr>
        <w:t xml:space="preserve"> </w:t>
      </w:r>
      <w:r w:rsidR="00423642">
        <w:rPr>
          <w:rFonts w:asciiTheme="minorHAnsi" w:hAnsiTheme="minorHAnsi" w:cs="Arial"/>
          <w:bCs/>
          <w:spacing w:val="8"/>
          <w:sz w:val="22"/>
          <w:szCs w:val="22"/>
        </w:rPr>
        <w:t>six</w:t>
      </w:r>
      <w:r w:rsidR="00721D8D">
        <w:rPr>
          <w:rFonts w:asciiTheme="minorHAnsi" w:hAnsiTheme="minorHAnsi" w:cs="Arial"/>
          <w:bCs/>
          <w:spacing w:val="8"/>
          <w:sz w:val="22"/>
          <w:szCs w:val="22"/>
        </w:rPr>
        <w:t xml:space="preserve"> Annual</w:t>
      </w:r>
      <w:r w:rsidR="00B06352" w:rsidRPr="00F3050C">
        <w:rPr>
          <w:rFonts w:asciiTheme="minorHAnsi" w:hAnsiTheme="minorHAnsi" w:cs="Arial"/>
          <w:bCs/>
          <w:spacing w:val="8"/>
          <w:sz w:val="22"/>
          <w:szCs w:val="22"/>
        </w:rPr>
        <w:t xml:space="preserve"> </w:t>
      </w:r>
      <w:r w:rsidR="00721D8D">
        <w:rPr>
          <w:rFonts w:asciiTheme="minorHAnsi" w:hAnsiTheme="minorHAnsi" w:cs="Arial"/>
          <w:bCs/>
          <w:spacing w:val="8"/>
          <w:sz w:val="22"/>
          <w:szCs w:val="22"/>
        </w:rPr>
        <w:t xml:space="preserve">Health Financing </w:t>
      </w:r>
      <w:r w:rsidR="00B06352" w:rsidRPr="00F3050C">
        <w:rPr>
          <w:rFonts w:asciiTheme="minorHAnsi" w:hAnsiTheme="minorHAnsi" w:cs="Arial"/>
          <w:bCs/>
          <w:spacing w:val="8"/>
          <w:sz w:val="22"/>
          <w:szCs w:val="22"/>
        </w:rPr>
        <w:t>Forum</w:t>
      </w:r>
      <w:r w:rsidR="00721D8D">
        <w:rPr>
          <w:rFonts w:asciiTheme="minorHAnsi" w:hAnsiTheme="minorHAnsi" w:cs="Arial"/>
          <w:bCs/>
          <w:spacing w:val="8"/>
          <w:sz w:val="22"/>
          <w:szCs w:val="22"/>
        </w:rPr>
        <w:t>s</w:t>
      </w:r>
      <w:r w:rsidR="00B06352" w:rsidRPr="00F3050C">
        <w:rPr>
          <w:rFonts w:asciiTheme="minorHAnsi" w:hAnsiTheme="minorHAnsi" w:cs="Arial"/>
          <w:bCs/>
          <w:spacing w:val="8"/>
          <w:sz w:val="22"/>
          <w:szCs w:val="22"/>
        </w:rPr>
        <w:t xml:space="preserve"> 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>(World Bank/USAID) from 2016-202</w:t>
      </w:r>
      <w:r w:rsidR="00423642">
        <w:rPr>
          <w:rFonts w:asciiTheme="minorHAnsi" w:hAnsiTheme="minorHAnsi" w:cs="Arial"/>
          <w:bCs/>
          <w:spacing w:val="8"/>
          <w:sz w:val="22"/>
          <w:szCs w:val="22"/>
        </w:rPr>
        <w:t>2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 xml:space="preserve">.  The 2020 Forum was virtual, and a blended approach </w:t>
      </w:r>
      <w:r w:rsidR="00423642">
        <w:rPr>
          <w:rFonts w:asciiTheme="minorHAnsi" w:hAnsiTheme="minorHAnsi" w:cs="Arial"/>
          <w:bCs/>
          <w:spacing w:val="8"/>
          <w:sz w:val="22"/>
          <w:szCs w:val="22"/>
        </w:rPr>
        <w:t>was used in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 xml:space="preserve"> the 6</w:t>
      </w:r>
      <w:r w:rsidR="00946671" w:rsidRPr="00946671">
        <w:rPr>
          <w:rFonts w:asciiTheme="minorHAnsi" w:hAnsiTheme="minorHAnsi" w:cs="Arial"/>
          <w:bCs/>
          <w:spacing w:val="8"/>
          <w:sz w:val="22"/>
          <w:szCs w:val="22"/>
          <w:vertAlign w:val="superscript"/>
        </w:rPr>
        <w:t>th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 xml:space="preserve"> Forum </w:t>
      </w:r>
      <w:r w:rsidR="00423642">
        <w:rPr>
          <w:rFonts w:asciiTheme="minorHAnsi" w:hAnsiTheme="minorHAnsi" w:cs="Arial"/>
          <w:bCs/>
          <w:spacing w:val="8"/>
          <w:sz w:val="22"/>
          <w:szCs w:val="22"/>
        </w:rPr>
        <w:t>held in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 xml:space="preserve"> June 202</w:t>
      </w:r>
      <w:r w:rsidR="00423642">
        <w:rPr>
          <w:rFonts w:asciiTheme="minorHAnsi" w:hAnsiTheme="minorHAnsi" w:cs="Arial"/>
          <w:bCs/>
          <w:spacing w:val="8"/>
          <w:sz w:val="22"/>
          <w:szCs w:val="22"/>
        </w:rPr>
        <w:t>2</w:t>
      </w:r>
      <w:r w:rsidR="00946671">
        <w:rPr>
          <w:rFonts w:asciiTheme="minorHAnsi" w:hAnsiTheme="minorHAnsi" w:cs="Arial"/>
          <w:bCs/>
          <w:spacing w:val="8"/>
          <w:sz w:val="22"/>
          <w:szCs w:val="22"/>
        </w:rPr>
        <w:t xml:space="preserve">.  </w:t>
      </w:r>
    </w:p>
    <w:p w14:paraId="49FBC564" w14:textId="42F4461A" w:rsidR="00D92A6D" w:rsidRDefault="00D92A6D" w:rsidP="00D92A6D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T</w:t>
      </w:r>
      <w:r w:rsidR="0082514A">
        <w:rPr>
          <w:rFonts w:asciiTheme="minorHAnsi" w:hAnsiTheme="minorHAnsi"/>
          <w:bCs/>
          <w:iCs/>
          <w:sz w:val="22"/>
          <w:szCs w:val="22"/>
        </w:rPr>
        <w:t>aught</w:t>
      </w:r>
      <w:r>
        <w:rPr>
          <w:rFonts w:asciiTheme="minorHAnsi" w:hAnsiTheme="minorHAnsi"/>
          <w:bCs/>
          <w:iCs/>
          <w:sz w:val="22"/>
          <w:szCs w:val="22"/>
        </w:rPr>
        <w:t xml:space="preserve"> in a francophone course on health financing</w:t>
      </w:r>
      <w:r w:rsidR="00946671">
        <w:rPr>
          <w:rFonts w:asciiTheme="minorHAnsi" w:hAnsiTheme="minorHAnsi"/>
          <w:bCs/>
          <w:iCs/>
          <w:sz w:val="22"/>
          <w:szCs w:val="22"/>
        </w:rPr>
        <w:t xml:space="preserve"> in Morocco, 2017</w:t>
      </w:r>
      <w:r>
        <w:rPr>
          <w:rFonts w:asciiTheme="minorHAnsi" w:hAnsiTheme="minorHAnsi"/>
          <w:bCs/>
          <w:iCs/>
          <w:sz w:val="22"/>
          <w:szCs w:val="22"/>
        </w:rPr>
        <w:t>.</w:t>
      </w:r>
    </w:p>
    <w:p w14:paraId="303234DA" w14:textId="09448FB6" w:rsidR="00451192" w:rsidRDefault="00451192" w:rsidP="00D92A6D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Co-developed the background paper </w:t>
      </w:r>
      <w:r w:rsidR="00CD0D94">
        <w:rPr>
          <w:rFonts w:asciiTheme="minorHAnsi" w:hAnsiTheme="minorHAnsi"/>
          <w:bCs/>
          <w:iCs/>
          <w:sz w:val="22"/>
          <w:szCs w:val="22"/>
        </w:rPr>
        <w:t>and helped to organize</w:t>
      </w:r>
      <w:r w:rsidR="009F7C11">
        <w:rPr>
          <w:rFonts w:asciiTheme="minorHAnsi" w:hAnsi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/>
          <w:bCs/>
          <w:iCs/>
          <w:sz w:val="22"/>
          <w:szCs w:val="22"/>
        </w:rPr>
        <w:t xml:space="preserve">Beating the DRUM: </w:t>
      </w:r>
      <w:r w:rsidR="00CD0D94">
        <w:rPr>
          <w:rFonts w:asciiTheme="minorHAnsi" w:hAnsiTheme="minorHAnsi"/>
          <w:bCs/>
          <w:iCs/>
          <w:sz w:val="22"/>
          <w:szCs w:val="22"/>
        </w:rPr>
        <w:t xml:space="preserve">Development Finance Conference on Domestic Resource Use and Mobilization for accelerating progress towards SDG3+, November 2018. </w:t>
      </w:r>
    </w:p>
    <w:p w14:paraId="515901FF" w14:textId="528C1C10" w:rsidR="007B3D90" w:rsidRPr="007B3D90" w:rsidRDefault="007B3D90" w:rsidP="007B3D90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rPr>
          <w:rFonts w:asciiTheme="minorHAnsi" w:hAnsiTheme="minorHAnsi" w:cstheme="minorHAnsi"/>
          <w:bCs/>
          <w:iCs/>
          <w:sz w:val="22"/>
          <w:szCs w:val="22"/>
        </w:rPr>
      </w:pPr>
      <w:r w:rsidRPr="007B3D90">
        <w:rPr>
          <w:rFonts w:asciiTheme="minorHAnsi" w:hAnsiTheme="minorHAnsi" w:cstheme="minorHAnsi"/>
          <w:bCs/>
          <w:iCs/>
          <w:sz w:val="22"/>
          <w:szCs w:val="22"/>
        </w:rPr>
        <w:t xml:space="preserve">Jointly developed the background paper </w:t>
      </w:r>
      <w:r>
        <w:rPr>
          <w:rFonts w:asciiTheme="minorHAnsi" w:hAnsiTheme="minorHAnsi" w:cstheme="minorHAnsi"/>
          <w:bCs/>
          <w:iCs/>
          <w:sz w:val="22"/>
          <w:szCs w:val="22"/>
        </w:rPr>
        <w:t>the government of Japan asked the</w:t>
      </w:r>
      <w:r w:rsidRPr="007B3D90">
        <w:rPr>
          <w:rFonts w:asciiTheme="minorHAnsi" w:hAnsiTheme="minorHAnsi" w:cstheme="minorHAnsi"/>
          <w:bCs/>
          <w:iCs/>
          <w:sz w:val="22"/>
          <w:szCs w:val="22"/>
        </w:rPr>
        <w:t xml:space="preserve"> WBG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to prepare for </w:t>
      </w:r>
      <w:r w:rsidRPr="007B3D90">
        <w:rPr>
          <w:rFonts w:asciiTheme="minorHAnsi" w:hAnsiTheme="minorHAnsi" w:cstheme="minorHAnsi"/>
          <w:bCs/>
          <w:iCs/>
          <w:sz w:val="22"/>
          <w:szCs w:val="22"/>
        </w:rPr>
        <w:t xml:space="preserve">the G20 </w:t>
      </w:r>
      <w:r w:rsidRPr="007B3D90">
        <w:rPr>
          <w:rFonts w:asciiTheme="minorHAnsi" w:hAnsiTheme="minorHAnsi" w:cstheme="minorHAnsi"/>
          <w:sz w:val="22"/>
          <w:szCs w:val="22"/>
        </w:rPr>
        <w:t>finance ministers and central bank governors meeting, June 8-9, 2019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B3D90">
        <w:rPr>
          <w:rFonts w:asciiTheme="minorHAnsi" w:hAnsiTheme="minorHAnsi" w:cstheme="minorHAnsi"/>
          <w:sz w:val="22"/>
          <w:szCs w:val="22"/>
        </w:rPr>
        <w:t>entitled High-Performance Financing for Universal Health Coverage: Driving Sustainable, Inclusive Growth in the 21st Century. (</w:t>
      </w:r>
      <w:hyperlink r:id="rId8" w:history="1">
        <w:r w:rsidRPr="007B3D90">
          <w:rPr>
            <w:rStyle w:val="Hyperlink"/>
            <w:rFonts w:asciiTheme="minorHAnsi" w:hAnsiTheme="minorHAnsi" w:cstheme="minorHAnsi"/>
            <w:sz w:val="22"/>
            <w:szCs w:val="22"/>
          </w:rPr>
          <w:t>https://www.worldbank.org/en/topic/universalhealthcoverage/publication/high-performance-health-financing-for-universal-health-coverage-driving-sustainable-inclusive-growth-in-the-21st-century</w:t>
        </w:r>
      </w:hyperlink>
      <w:r w:rsidRPr="007B3D90">
        <w:rPr>
          <w:rStyle w:val="Hyperlink"/>
          <w:rFonts w:asciiTheme="minorHAnsi" w:hAnsiTheme="minorHAnsi" w:cstheme="minorHAnsi"/>
          <w:sz w:val="22"/>
          <w:szCs w:val="22"/>
        </w:rPr>
        <w:t>)</w:t>
      </w:r>
      <w:r w:rsidRPr="007B3D90">
        <w:rPr>
          <w:rFonts w:asciiTheme="minorHAnsi" w:hAnsiTheme="minorHAnsi" w:cstheme="minorHAnsi"/>
          <w:sz w:val="22"/>
          <w:szCs w:val="22"/>
        </w:rPr>
        <w:t>.</w:t>
      </w:r>
    </w:p>
    <w:p w14:paraId="4F080F3D" w14:textId="610A24EC" w:rsidR="00946671" w:rsidRDefault="00946671" w:rsidP="00D92A6D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Co-developed the WBG </w:t>
      </w:r>
      <w:r w:rsidR="00953849">
        <w:rPr>
          <w:rFonts w:asciiTheme="minorHAnsi" w:hAnsiTheme="minorHAnsi"/>
          <w:bCs/>
          <w:iCs/>
          <w:sz w:val="22"/>
          <w:szCs w:val="22"/>
        </w:rPr>
        <w:t>reports</w:t>
      </w:r>
      <w:r>
        <w:rPr>
          <w:rFonts w:asciiTheme="minorHAnsi" w:hAnsiTheme="minorHAnsi"/>
          <w:bCs/>
          <w:iCs/>
          <w:sz w:val="22"/>
          <w:szCs w:val="22"/>
        </w:rPr>
        <w:t xml:space="preserve"> on Double Shock, Double Recovery, outlining the possible impact of the COVID-19 pandemic on country capacities to spend on health through to 202</w:t>
      </w:r>
      <w:r w:rsidR="00953849">
        <w:rPr>
          <w:rFonts w:asciiTheme="minorHAnsi" w:hAnsiTheme="minorHAnsi"/>
          <w:bCs/>
          <w:iCs/>
          <w:sz w:val="22"/>
          <w:szCs w:val="22"/>
        </w:rPr>
        <w:t>7</w:t>
      </w:r>
      <w:r>
        <w:rPr>
          <w:rFonts w:asciiTheme="minorHAnsi" w:hAnsiTheme="minorHAnsi"/>
          <w:bCs/>
          <w:iCs/>
          <w:sz w:val="22"/>
          <w:szCs w:val="22"/>
        </w:rPr>
        <w:t>.</w:t>
      </w:r>
      <w:r w:rsidR="00423642">
        <w:rPr>
          <w:rFonts w:asciiTheme="minorHAnsi" w:hAnsiTheme="minorHAnsi"/>
          <w:bCs/>
          <w:iCs/>
          <w:sz w:val="22"/>
          <w:szCs w:val="22"/>
        </w:rPr>
        <w:t xml:space="preserve">  </w:t>
      </w:r>
      <w:hyperlink r:id="rId9" w:history="1">
        <w:r w:rsidR="008D4384" w:rsidRPr="008D4384">
          <w:rPr>
            <w:color w:val="0000FF"/>
            <w:u w:val="single"/>
          </w:rPr>
          <w:t>From Double Shock to Double Recovery: Health Financing in the Time of COVID-19 (worldbank.org)</w:t>
        </w:r>
      </w:hyperlink>
      <w:r w:rsidR="00067447">
        <w:t xml:space="preserve">, </w:t>
      </w:r>
      <w:hyperlink r:id="rId10" w:history="1">
        <w:r w:rsidR="00067447" w:rsidRPr="00067447">
          <w:rPr>
            <w:color w:val="0000FF"/>
            <w:u w:val="single"/>
          </w:rPr>
          <w:t>Draft, for DISCUSSION (worldbank.org)</w:t>
        </w:r>
      </w:hyperlink>
    </w:p>
    <w:p w14:paraId="0AD86F57" w14:textId="5A2DA057" w:rsidR="00EC45CE" w:rsidRDefault="0082514A" w:rsidP="00D92A6D">
      <w:pPr>
        <w:pStyle w:val="ListParagraph"/>
        <w:numPr>
          <w:ilvl w:val="0"/>
          <w:numId w:val="2"/>
        </w:numPr>
        <w:tabs>
          <w:tab w:val="left" w:pos="284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Developing</w:t>
      </w:r>
      <w:r w:rsidR="00451192">
        <w:rPr>
          <w:rFonts w:asciiTheme="minorHAnsi" w:hAnsiTheme="minorHAnsi"/>
          <w:bCs/>
          <w:iCs/>
          <w:sz w:val="22"/>
          <w:szCs w:val="22"/>
        </w:rPr>
        <w:t>,</w:t>
      </w:r>
      <w:r>
        <w:rPr>
          <w:rFonts w:asciiTheme="minorHAnsi" w:hAnsiTheme="minorHAnsi"/>
          <w:bCs/>
          <w:iCs/>
          <w:sz w:val="22"/>
          <w:szCs w:val="22"/>
        </w:rPr>
        <w:t xml:space="preserve"> jointly with Norwegian experts</w:t>
      </w:r>
      <w:r w:rsidR="00451192">
        <w:rPr>
          <w:rFonts w:asciiTheme="minorHAnsi" w:hAnsiTheme="minorHAnsi"/>
          <w:bCs/>
          <w:iCs/>
          <w:sz w:val="22"/>
          <w:szCs w:val="22"/>
        </w:rPr>
        <w:t>,</w:t>
      </w:r>
      <w:r>
        <w:rPr>
          <w:rFonts w:asciiTheme="minorHAnsi" w:hAnsiTheme="minorHAnsi"/>
          <w:bCs/>
          <w:iCs/>
          <w:sz w:val="22"/>
          <w:szCs w:val="22"/>
        </w:rPr>
        <w:t xml:space="preserve"> c</w:t>
      </w:r>
      <w:r w:rsidR="00EC45CE">
        <w:rPr>
          <w:rFonts w:asciiTheme="minorHAnsi" w:hAnsiTheme="minorHAnsi"/>
          <w:bCs/>
          <w:iCs/>
          <w:sz w:val="22"/>
          <w:szCs w:val="22"/>
        </w:rPr>
        <w:t>riteria for procedural fairness in health financing decision-making: 2021-2023</w:t>
      </w:r>
    </w:p>
    <w:p w14:paraId="111857AD" w14:textId="77777777" w:rsidR="001E2DD2" w:rsidRDefault="001E2DD2" w:rsidP="004B76B1">
      <w:pPr>
        <w:rPr>
          <w:rFonts w:asciiTheme="minorHAnsi" w:hAnsiTheme="minorHAnsi"/>
          <w:b/>
          <w:i/>
          <w:sz w:val="28"/>
          <w:szCs w:val="28"/>
        </w:rPr>
      </w:pPr>
    </w:p>
    <w:p w14:paraId="6DE854CC" w14:textId="77777777" w:rsidR="004B76B1" w:rsidRPr="006724D2" w:rsidRDefault="004B76B1" w:rsidP="004B76B1">
      <w:pPr>
        <w:rPr>
          <w:rFonts w:asciiTheme="minorHAnsi" w:hAnsiTheme="minorHAnsi"/>
          <w:b/>
          <w:i/>
          <w:sz w:val="24"/>
        </w:rPr>
      </w:pPr>
      <w:r w:rsidRPr="006724D2">
        <w:rPr>
          <w:rFonts w:asciiTheme="minorHAnsi" w:hAnsiTheme="minorHAnsi"/>
          <w:b/>
          <w:i/>
          <w:sz w:val="24"/>
        </w:rPr>
        <w:t xml:space="preserve">March - December 2015 </w:t>
      </w:r>
    </w:p>
    <w:p w14:paraId="050A04DB" w14:textId="77777777" w:rsidR="004B76B1" w:rsidRPr="006724D2" w:rsidRDefault="004B76B1" w:rsidP="004B76B1">
      <w:pPr>
        <w:rPr>
          <w:rFonts w:asciiTheme="minorHAnsi" w:hAnsiTheme="minorHAnsi"/>
          <w:b/>
          <w:sz w:val="24"/>
        </w:rPr>
      </w:pPr>
      <w:r w:rsidRPr="006724D2">
        <w:rPr>
          <w:rFonts w:asciiTheme="minorHAnsi" w:hAnsiTheme="minorHAnsi"/>
          <w:b/>
          <w:sz w:val="24"/>
        </w:rPr>
        <w:t>Scientific Project Leader, Swiss Tropical and Public Health Institute, University of Basel, Switzerland</w:t>
      </w:r>
    </w:p>
    <w:p w14:paraId="6C690B04" w14:textId="77777777" w:rsidR="002D23BD" w:rsidRPr="002D23BD" w:rsidRDefault="002D23BD" w:rsidP="002D23BD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 w:rsidRPr="002D23BD">
        <w:rPr>
          <w:rFonts w:asciiTheme="minorHAnsi" w:hAnsiTheme="minorHAnsi" w:cs="Arial"/>
          <w:bCs/>
          <w:spacing w:val="8"/>
          <w:sz w:val="22"/>
          <w:szCs w:val="22"/>
        </w:rPr>
        <w:t>Taught health financing and monitoring and evaluation in various Master’s Programs</w:t>
      </w:r>
    </w:p>
    <w:p w14:paraId="14D880E8" w14:textId="77777777" w:rsidR="002D23BD" w:rsidRPr="002D23BD" w:rsidRDefault="002D23BD" w:rsidP="00290554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2D23BD">
        <w:rPr>
          <w:rFonts w:asciiTheme="minorHAnsi" w:hAnsiTheme="minorHAnsi" w:cs="Arial"/>
          <w:bCs/>
          <w:spacing w:val="8"/>
          <w:sz w:val="22"/>
          <w:szCs w:val="22"/>
        </w:rPr>
        <w:t>Coordinated SwissTPH inputs to three research projects - the impact of education on health (Norway), the prevalence and cost of sub-standard medicines (WHO), and revision of global and country estimates of shortages of health workers (WHO).</w:t>
      </w:r>
    </w:p>
    <w:p w14:paraId="50D5FFD9" w14:textId="77777777" w:rsidR="004B76B1" w:rsidRPr="002D23BD" w:rsidRDefault="002D23BD" w:rsidP="00290554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2D23BD">
        <w:rPr>
          <w:rFonts w:asciiTheme="minorHAnsi" w:hAnsiTheme="minorHAnsi" w:cs="Arial"/>
          <w:bCs/>
          <w:spacing w:val="8"/>
          <w:sz w:val="22"/>
          <w:szCs w:val="22"/>
        </w:rPr>
        <w:t>Raised over US$135,000 for research for the Institute.</w:t>
      </w:r>
    </w:p>
    <w:p w14:paraId="3CC5112F" w14:textId="77777777" w:rsidR="002D23BD" w:rsidRDefault="002D23BD" w:rsidP="002D23BD">
      <w:pPr>
        <w:jc w:val="both"/>
        <w:rPr>
          <w:rFonts w:asciiTheme="minorHAnsi" w:hAnsiTheme="minorHAnsi"/>
          <w:b/>
          <w:sz w:val="22"/>
          <w:szCs w:val="22"/>
        </w:rPr>
      </w:pPr>
    </w:p>
    <w:p w14:paraId="6F30FA62" w14:textId="77777777" w:rsidR="002D23BD" w:rsidRPr="006724D2" w:rsidRDefault="00401C17" w:rsidP="002D23BD">
      <w:pPr>
        <w:jc w:val="both"/>
        <w:rPr>
          <w:rFonts w:asciiTheme="minorHAnsi" w:hAnsiTheme="minorHAnsi"/>
          <w:b/>
          <w:i/>
          <w:sz w:val="24"/>
        </w:rPr>
      </w:pPr>
      <w:r w:rsidRPr="006724D2">
        <w:rPr>
          <w:rFonts w:asciiTheme="minorHAnsi" w:hAnsiTheme="minorHAnsi"/>
          <w:b/>
          <w:i/>
          <w:sz w:val="24"/>
        </w:rPr>
        <w:t>December 2003 – February 2015</w:t>
      </w:r>
    </w:p>
    <w:p w14:paraId="4502784A" w14:textId="77777777" w:rsidR="00401C17" w:rsidRPr="006724D2" w:rsidRDefault="00401C17" w:rsidP="002D23BD">
      <w:pPr>
        <w:jc w:val="both"/>
        <w:rPr>
          <w:rFonts w:asciiTheme="minorHAnsi" w:hAnsiTheme="minorHAnsi"/>
          <w:b/>
          <w:sz w:val="24"/>
        </w:rPr>
      </w:pPr>
      <w:r w:rsidRPr="006724D2">
        <w:rPr>
          <w:rFonts w:asciiTheme="minorHAnsi" w:hAnsiTheme="minorHAnsi"/>
          <w:b/>
          <w:sz w:val="24"/>
        </w:rPr>
        <w:t>Director, Department of Health Systems Governance and Financing, WHO (previously called Department of Health Financing).</w:t>
      </w:r>
    </w:p>
    <w:p w14:paraId="0ACD7DF0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Provided intellectual leadership and direction to the Department in its work on translating the best evidence on health financing and governance into policy guidance and technical support to countries.</w:t>
      </w:r>
    </w:p>
    <w:p w14:paraId="08650581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Managed up to 45 staff with an annual budget of over US$16 million.</w:t>
      </w:r>
    </w:p>
    <w:p w14:paraId="2690EAE0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Supported staff to provide technical support on health financing strategies and national health policies and plans in over 20 countries annually, in which I personally engaged with at least 2 countries each year.</w:t>
      </w:r>
    </w:p>
    <w:p w14:paraId="208F5204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Supported staff to organize peer-to-peer learning and capacity building activities and I taught in at least one of these each year.</w:t>
      </w:r>
    </w:p>
    <w:p w14:paraId="354A3799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Provided global visibility to the importance of health financing and UHC in the international arena</w:t>
      </w:r>
    </w:p>
    <w:p w14:paraId="7B43C1BE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 xml:space="preserve">Interacted with bilateral donors and foundations to raise funds, manage staff to effectively deliver results and report progress back to donors.  </w:t>
      </w:r>
    </w:p>
    <w:p w14:paraId="716C9C11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Interfaced with high level WHO staff on internal policy development and administrative issues.</w:t>
      </w:r>
    </w:p>
    <w:p w14:paraId="6EAC36BA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lastRenderedPageBreak/>
        <w:t xml:space="preserve">Interacted with high level staff at country level on WHO governance issues, particularly on proposed resolutions for the Executive Board and the World Health Assembly.  </w:t>
      </w:r>
    </w:p>
    <w:p w14:paraId="5FBC75D4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Coordinated WHO inputs to the IHP+ and Providing for Health governance mechanisms, which involved continual interchange and consensus building across partners with diverse agendas.</w:t>
      </w:r>
    </w:p>
    <w:p w14:paraId="5C013462" w14:textId="77777777" w:rsidR="00401C17" w:rsidRPr="00401C17" w:rsidRDefault="00401C17" w:rsidP="00401C17">
      <w:pPr>
        <w:pStyle w:val="ListParagraph"/>
        <w:numPr>
          <w:ilvl w:val="0"/>
          <w:numId w:val="4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 xml:space="preserve">Worked with civil society, country representatives, and staff from multilateral agencies and foundations on strategies for ensuring UHC was included in the SDG health goal.  </w:t>
      </w:r>
    </w:p>
    <w:p w14:paraId="354382CC" w14:textId="77777777" w:rsidR="00401C17" w:rsidRPr="00401C17" w:rsidRDefault="00401C17" w:rsidP="002D23BD">
      <w:pPr>
        <w:jc w:val="both"/>
        <w:rPr>
          <w:rFonts w:asciiTheme="minorHAnsi" w:hAnsiTheme="minorHAnsi"/>
          <w:sz w:val="22"/>
          <w:szCs w:val="22"/>
        </w:rPr>
      </w:pPr>
    </w:p>
    <w:p w14:paraId="79FD94DD" w14:textId="77777777" w:rsidR="00401C17" w:rsidRPr="006724D2" w:rsidRDefault="00401C17" w:rsidP="00401C17">
      <w:pPr>
        <w:tabs>
          <w:tab w:val="right" w:pos="6768"/>
          <w:tab w:val="left" w:pos="10065"/>
          <w:tab w:val="left" w:pos="10824"/>
        </w:tabs>
        <w:ind w:right="600"/>
        <w:jc w:val="both"/>
        <w:rPr>
          <w:rFonts w:asciiTheme="minorHAnsi" w:hAnsiTheme="minorHAnsi"/>
          <w:b/>
          <w:bCs/>
          <w:sz w:val="22"/>
          <w:szCs w:val="22"/>
        </w:rPr>
      </w:pPr>
      <w:r w:rsidRPr="006724D2">
        <w:rPr>
          <w:rFonts w:asciiTheme="minorHAnsi" w:hAnsiTheme="minorHAnsi"/>
          <w:b/>
          <w:bCs/>
          <w:sz w:val="22"/>
          <w:szCs w:val="22"/>
        </w:rPr>
        <w:t xml:space="preserve">Selected products:  </w:t>
      </w:r>
    </w:p>
    <w:p w14:paraId="1044CA70" w14:textId="77777777" w:rsidR="00401C17" w:rsidRPr="00401C17" w:rsidRDefault="00401C17" w:rsidP="00401C17">
      <w:pPr>
        <w:pStyle w:val="ListParagraph"/>
        <w:numPr>
          <w:ilvl w:val="0"/>
          <w:numId w:val="5"/>
        </w:numPr>
        <w:tabs>
          <w:tab w:val="right" w:pos="6768"/>
          <w:tab w:val="left" w:pos="10065"/>
          <w:tab w:val="left" w:pos="10824"/>
        </w:tabs>
        <w:ind w:left="426" w:right="600" w:hanging="426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The World Health Report 2010.  Health Systems Financing: The Path to Universal Health Coverage.  This publication, for which I was the lead author, was important in getting broad acceptance of UHC as an important goal for health systems development.</w:t>
      </w:r>
    </w:p>
    <w:p w14:paraId="3A16F0BF" w14:textId="77777777" w:rsidR="00401C17" w:rsidRPr="00401C17" w:rsidRDefault="00401C17" w:rsidP="00401C17">
      <w:pPr>
        <w:pStyle w:val="ListParagraph"/>
        <w:numPr>
          <w:ilvl w:val="0"/>
          <w:numId w:val="5"/>
        </w:numPr>
        <w:tabs>
          <w:tab w:val="right" w:pos="6768"/>
          <w:tab w:val="left" w:pos="10065"/>
          <w:tab w:val="left" w:pos="10824"/>
        </w:tabs>
        <w:ind w:left="426" w:right="600" w:hanging="426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WHO-CHOICE program and data base to help countries develop evidence-based priority setting;</w:t>
      </w:r>
    </w:p>
    <w:p w14:paraId="1D1EA2DC" w14:textId="77777777" w:rsidR="00401C17" w:rsidRPr="00401C17" w:rsidRDefault="00401C17" w:rsidP="00401C17">
      <w:pPr>
        <w:pStyle w:val="ListParagraph"/>
        <w:numPr>
          <w:ilvl w:val="0"/>
          <w:numId w:val="5"/>
        </w:numPr>
        <w:tabs>
          <w:tab w:val="right" w:pos="6768"/>
          <w:tab w:val="left" w:pos="10065"/>
          <w:tab w:val="left" w:pos="10824"/>
        </w:tabs>
        <w:ind w:left="426" w:right="600" w:hanging="426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The Global Health Expenditure database on national health accounts.</w:t>
      </w:r>
    </w:p>
    <w:p w14:paraId="3B5A92BC" w14:textId="77777777" w:rsidR="00401C17" w:rsidRPr="00401C17" w:rsidRDefault="00401C17" w:rsidP="00401C17">
      <w:pPr>
        <w:pStyle w:val="ListParagraph"/>
        <w:numPr>
          <w:ilvl w:val="0"/>
          <w:numId w:val="5"/>
        </w:numPr>
        <w:tabs>
          <w:tab w:val="right" w:pos="6768"/>
          <w:tab w:val="left" w:pos="10065"/>
          <w:tab w:val="left" w:pos="10824"/>
        </w:tabs>
        <w:ind w:left="426" w:right="600" w:hanging="426"/>
        <w:rPr>
          <w:rFonts w:asciiTheme="minorHAnsi" w:hAnsiTheme="minorHAnsi"/>
          <w:bCs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The joint UN cost and impact tool used in national health planning (OneHealth.</w:t>
      </w:r>
    </w:p>
    <w:p w14:paraId="1CBC14B6" w14:textId="77777777" w:rsidR="00401C17" w:rsidRPr="00401C17" w:rsidRDefault="00401C17" w:rsidP="00290554">
      <w:pPr>
        <w:pStyle w:val="ListParagraph"/>
        <w:numPr>
          <w:ilvl w:val="0"/>
          <w:numId w:val="5"/>
        </w:numPr>
        <w:tabs>
          <w:tab w:val="right" w:pos="6768"/>
          <w:tab w:val="left" w:pos="10065"/>
          <w:tab w:val="left" w:pos="10824"/>
        </w:tabs>
        <w:ind w:left="426" w:right="600" w:hanging="426"/>
        <w:jc w:val="both"/>
        <w:rPr>
          <w:rFonts w:asciiTheme="minorHAnsi" w:hAnsiTheme="minorHAnsi"/>
          <w:sz w:val="22"/>
          <w:szCs w:val="22"/>
        </w:rPr>
      </w:pPr>
      <w:r w:rsidRPr="00401C17">
        <w:rPr>
          <w:rFonts w:asciiTheme="minorHAnsi" w:hAnsiTheme="minorHAnsi"/>
          <w:bCs/>
          <w:sz w:val="22"/>
          <w:szCs w:val="22"/>
        </w:rPr>
        <w:t>Over 100 information products relating to health systems financing and governance strategies based on extensive reviews of country experiences and the academic literature.</w:t>
      </w:r>
    </w:p>
    <w:p w14:paraId="7673387F" w14:textId="77777777" w:rsidR="00517E71" w:rsidRDefault="00517E71" w:rsidP="00517E71">
      <w:pPr>
        <w:rPr>
          <w:rFonts w:asciiTheme="minorHAnsi" w:hAnsiTheme="minorHAnsi"/>
          <w:b/>
          <w:i/>
          <w:sz w:val="28"/>
          <w:szCs w:val="28"/>
        </w:rPr>
      </w:pPr>
    </w:p>
    <w:p w14:paraId="3D4B4AAF" w14:textId="77777777" w:rsidR="00517E71" w:rsidRPr="00E91847" w:rsidRDefault="00517E71" w:rsidP="00517E71">
      <w:pPr>
        <w:rPr>
          <w:rFonts w:asciiTheme="minorHAnsi" w:hAnsiTheme="minorHAnsi"/>
          <w:b/>
          <w:i/>
          <w:sz w:val="24"/>
        </w:rPr>
      </w:pPr>
      <w:r w:rsidRPr="00E91847">
        <w:rPr>
          <w:rFonts w:asciiTheme="minorHAnsi" w:hAnsiTheme="minorHAnsi"/>
          <w:b/>
          <w:i/>
          <w:sz w:val="24"/>
        </w:rPr>
        <w:t>December 2000 – December 2003</w:t>
      </w:r>
    </w:p>
    <w:p w14:paraId="0C7D00CE" w14:textId="77777777" w:rsidR="00517E71" w:rsidRPr="00E91847" w:rsidRDefault="00517E71" w:rsidP="00517E71">
      <w:pPr>
        <w:rPr>
          <w:rFonts w:asciiTheme="minorHAnsi" w:hAnsiTheme="minorHAnsi"/>
          <w:b/>
          <w:sz w:val="24"/>
        </w:rPr>
      </w:pPr>
      <w:r w:rsidRPr="00E91847">
        <w:rPr>
          <w:rFonts w:asciiTheme="minorHAnsi" w:hAnsiTheme="minorHAnsi"/>
          <w:b/>
          <w:sz w:val="24"/>
        </w:rPr>
        <w:t>Director, Global Program on Evidence for Health Policy, WHO</w:t>
      </w:r>
    </w:p>
    <w:p w14:paraId="3294A186" w14:textId="77777777" w:rsidR="00517E71" w:rsidRPr="00517E71" w:rsidRDefault="00517E71" w:rsidP="00517E71">
      <w:pPr>
        <w:pStyle w:val="ListParagraph"/>
        <w:numPr>
          <w:ilvl w:val="0"/>
          <w:numId w:val="6"/>
        </w:numPr>
        <w:tabs>
          <w:tab w:val="left" w:pos="284"/>
          <w:tab w:val="left" w:pos="450"/>
          <w:tab w:val="left" w:pos="1440"/>
          <w:tab w:val="left" w:pos="9781"/>
        </w:tabs>
        <w:ind w:left="284" w:right="317" w:hanging="284"/>
        <w:jc w:val="both"/>
        <w:rPr>
          <w:rFonts w:asciiTheme="minorHAnsi" w:hAnsiTheme="minorHAnsi"/>
          <w:bCs/>
          <w:sz w:val="22"/>
          <w:szCs w:val="22"/>
        </w:rPr>
      </w:pPr>
      <w:r w:rsidRPr="00517E71">
        <w:rPr>
          <w:rFonts w:asciiTheme="minorHAnsi" w:hAnsiTheme="minorHAnsi"/>
          <w:bCs/>
          <w:sz w:val="22"/>
          <w:szCs w:val="22"/>
        </w:rPr>
        <w:t>Provided intellectual leadership and directions to the department</w:t>
      </w:r>
    </w:p>
    <w:p w14:paraId="0B055E7C" w14:textId="77777777" w:rsidR="00517E71" w:rsidRPr="00517E71" w:rsidRDefault="00517E71" w:rsidP="00517E71">
      <w:pPr>
        <w:pStyle w:val="ListParagraph"/>
        <w:numPr>
          <w:ilvl w:val="0"/>
          <w:numId w:val="6"/>
        </w:numPr>
        <w:tabs>
          <w:tab w:val="left" w:pos="284"/>
          <w:tab w:val="left" w:pos="450"/>
          <w:tab w:val="left" w:pos="1440"/>
          <w:tab w:val="left" w:pos="9781"/>
        </w:tabs>
        <w:ind w:left="284" w:right="317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517E71">
        <w:rPr>
          <w:rFonts w:asciiTheme="minorHAnsi" w:hAnsiTheme="minorHAnsi"/>
          <w:sz w:val="22"/>
          <w:szCs w:val="22"/>
        </w:rPr>
        <w:t xml:space="preserve">Managed 60 staff with an annual budget of US$8.5 million, raising over half the amount from external funders.  </w:t>
      </w:r>
    </w:p>
    <w:p w14:paraId="6806757D" w14:textId="77777777" w:rsidR="00517E71" w:rsidRPr="00517E71" w:rsidRDefault="00517E71" w:rsidP="00517E71">
      <w:pPr>
        <w:pStyle w:val="ListParagraph"/>
        <w:numPr>
          <w:ilvl w:val="0"/>
          <w:numId w:val="6"/>
        </w:numPr>
        <w:tabs>
          <w:tab w:val="left" w:pos="284"/>
          <w:tab w:val="left" w:pos="450"/>
          <w:tab w:val="left" w:pos="1440"/>
          <w:tab w:val="left" w:pos="9781"/>
        </w:tabs>
        <w:ind w:left="284" w:right="317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517E71">
        <w:rPr>
          <w:rFonts w:asciiTheme="minorHAnsi" w:hAnsiTheme="minorHAnsi"/>
          <w:bCs/>
          <w:sz w:val="22"/>
          <w:szCs w:val="22"/>
        </w:rPr>
        <w:t xml:space="preserve">Produced tools and information for country policy use, and engaged in subsequent policy and technical dialogue with countries on how to incorporate this into health system development.  </w:t>
      </w:r>
    </w:p>
    <w:p w14:paraId="5AD63053" w14:textId="77777777" w:rsidR="00517E71" w:rsidRPr="00517E71" w:rsidRDefault="00517E71" w:rsidP="00517E71">
      <w:pPr>
        <w:pStyle w:val="ListParagraph"/>
        <w:numPr>
          <w:ilvl w:val="0"/>
          <w:numId w:val="6"/>
        </w:numPr>
        <w:tabs>
          <w:tab w:val="left" w:pos="284"/>
          <w:tab w:val="left" w:pos="450"/>
          <w:tab w:val="left" w:pos="1440"/>
          <w:tab w:val="left" w:pos="9781"/>
        </w:tabs>
        <w:ind w:left="284" w:right="317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517E71">
        <w:rPr>
          <w:rFonts w:asciiTheme="minorHAnsi" w:hAnsiTheme="minorHAnsi"/>
          <w:bCs/>
          <w:sz w:val="22"/>
          <w:szCs w:val="22"/>
        </w:rPr>
        <w:t>Engaged in high level dialogue and consensus building around measurement of health systems performance, particularly with the OECD and with the UN Statistical Commission.</w:t>
      </w:r>
    </w:p>
    <w:p w14:paraId="6608B9EA" w14:textId="77777777" w:rsidR="00517E71" w:rsidRPr="00517E71" w:rsidRDefault="00517E71" w:rsidP="00517E71">
      <w:pPr>
        <w:tabs>
          <w:tab w:val="left" w:pos="1"/>
          <w:tab w:val="left" w:pos="450"/>
          <w:tab w:val="left" w:pos="720"/>
          <w:tab w:val="left" w:pos="1440"/>
          <w:tab w:val="left" w:pos="9781"/>
        </w:tabs>
        <w:ind w:right="31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D13712" w14:textId="77777777" w:rsidR="00517E71" w:rsidRPr="00517E71" w:rsidRDefault="00517E71" w:rsidP="00517E71">
      <w:pPr>
        <w:tabs>
          <w:tab w:val="left" w:pos="1"/>
          <w:tab w:val="left" w:pos="450"/>
          <w:tab w:val="left" w:pos="720"/>
          <w:tab w:val="left" w:pos="1440"/>
          <w:tab w:val="left" w:pos="9781"/>
        </w:tabs>
        <w:ind w:right="317"/>
        <w:jc w:val="both"/>
        <w:rPr>
          <w:rFonts w:asciiTheme="minorHAnsi" w:hAnsiTheme="minorHAnsi"/>
          <w:bCs/>
          <w:sz w:val="22"/>
          <w:szCs w:val="22"/>
        </w:rPr>
      </w:pPr>
      <w:r w:rsidRPr="00517E71">
        <w:rPr>
          <w:rFonts w:asciiTheme="minorHAnsi" w:hAnsiTheme="minorHAnsi"/>
          <w:b/>
          <w:bCs/>
          <w:sz w:val="22"/>
          <w:szCs w:val="22"/>
        </w:rPr>
        <w:t>Selected Products:</w:t>
      </w:r>
    </w:p>
    <w:p w14:paraId="303AB16A" w14:textId="77777777" w:rsidR="00BA7A89" w:rsidRPr="00BA7A89" w:rsidRDefault="00517E71" w:rsidP="00BA7A89">
      <w:pPr>
        <w:pStyle w:val="ListParagraph"/>
        <w:numPr>
          <w:ilvl w:val="0"/>
          <w:numId w:val="7"/>
        </w:numPr>
        <w:tabs>
          <w:tab w:val="left" w:pos="1"/>
          <w:tab w:val="left" w:pos="142"/>
          <w:tab w:val="left" w:pos="284"/>
          <w:tab w:val="left" w:pos="450"/>
          <w:tab w:val="left" w:pos="1440"/>
          <w:tab w:val="left" w:pos="9781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 w:rsidRPr="00BA7A89">
        <w:rPr>
          <w:rFonts w:asciiTheme="minorHAnsi" w:hAnsiTheme="minorHAnsi"/>
          <w:snapToGrid w:val="0"/>
          <w:sz w:val="22"/>
          <w:szCs w:val="22"/>
          <w:lang w:val="en-GB"/>
        </w:rPr>
        <w:t xml:space="preserve">Murray C.J.L. &amp; </w:t>
      </w:r>
      <w:r w:rsidRPr="00BA7A89">
        <w:rPr>
          <w:rFonts w:asciiTheme="minorHAnsi" w:hAnsiTheme="minorHAnsi"/>
          <w:b/>
          <w:snapToGrid w:val="0"/>
          <w:sz w:val="22"/>
          <w:szCs w:val="22"/>
          <w:lang w:val="en-GB"/>
        </w:rPr>
        <w:t>D.B. Evans</w:t>
      </w:r>
      <w:r w:rsidRPr="00BA7A89">
        <w:rPr>
          <w:rFonts w:asciiTheme="minorHAnsi" w:hAnsiTheme="minorHAnsi"/>
          <w:snapToGrid w:val="0"/>
          <w:sz w:val="22"/>
          <w:szCs w:val="22"/>
          <w:lang w:val="en-GB"/>
        </w:rPr>
        <w:t xml:space="preserve"> eds., </w:t>
      </w:r>
      <w:r w:rsidRPr="00BA7A89">
        <w:rPr>
          <w:rFonts w:asciiTheme="minorHAnsi" w:hAnsiTheme="minorHAnsi"/>
          <w:i/>
          <w:snapToGrid w:val="0"/>
          <w:sz w:val="22"/>
          <w:szCs w:val="22"/>
          <w:lang w:val="en-GB"/>
        </w:rPr>
        <w:t>Health Systems Performance Assessment: Debate, Methods, and Empiricism</w:t>
      </w:r>
      <w:r w:rsidRPr="00BA7A89">
        <w:rPr>
          <w:rFonts w:asciiTheme="minorHAnsi" w:hAnsiTheme="minorHAnsi"/>
          <w:snapToGrid w:val="0"/>
          <w:sz w:val="22"/>
          <w:szCs w:val="22"/>
          <w:lang w:val="en-GB"/>
        </w:rPr>
        <w:t xml:space="preserve">, Geneva, World Health Organization, 2003.  </w:t>
      </w:r>
    </w:p>
    <w:p w14:paraId="56B4FD5B" w14:textId="77777777" w:rsidR="00517E71" w:rsidRPr="00893229" w:rsidRDefault="00517E71" w:rsidP="00BA7A89">
      <w:pPr>
        <w:pStyle w:val="ListParagraph"/>
        <w:numPr>
          <w:ilvl w:val="0"/>
          <w:numId w:val="7"/>
        </w:numPr>
        <w:tabs>
          <w:tab w:val="left" w:pos="1"/>
          <w:tab w:val="left" w:pos="142"/>
          <w:tab w:val="left" w:pos="284"/>
          <w:tab w:val="left" w:pos="450"/>
          <w:tab w:val="left" w:pos="1440"/>
          <w:tab w:val="left" w:pos="9781"/>
        </w:tabs>
        <w:ind w:left="284" w:right="286" w:hanging="284"/>
        <w:jc w:val="both"/>
        <w:rPr>
          <w:rFonts w:asciiTheme="minorHAnsi" w:hAnsiTheme="minorHAnsi"/>
          <w:bCs/>
          <w:iCs/>
          <w:sz w:val="22"/>
          <w:szCs w:val="22"/>
        </w:rPr>
      </w:pPr>
      <w:r w:rsidRPr="00BA7A89">
        <w:rPr>
          <w:rFonts w:asciiTheme="minorHAnsi" w:hAnsiTheme="minorHAnsi"/>
          <w:snapToGrid w:val="0"/>
          <w:sz w:val="22"/>
          <w:szCs w:val="22"/>
        </w:rPr>
        <w:t>A</w:t>
      </w:r>
      <w:r w:rsidRPr="00BA7A89">
        <w:rPr>
          <w:rFonts w:asciiTheme="minorHAnsi" w:hAnsiTheme="minorHAnsi"/>
          <w:sz w:val="22"/>
          <w:szCs w:val="22"/>
        </w:rPr>
        <w:t>nnual estimates of life expectancy and healthy life expectancy for all countries; regular estimates of the major causes of disease burden by sub-region; and the first estimate of the global and sub-regional burden of key risk factors.</w:t>
      </w:r>
    </w:p>
    <w:p w14:paraId="786881B1" w14:textId="77777777" w:rsidR="00893229" w:rsidRDefault="00893229" w:rsidP="00893229">
      <w:pPr>
        <w:tabs>
          <w:tab w:val="left" w:pos="1"/>
          <w:tab w:val="left" w:pos="142"/>
          <w:tab w:val="left" w:pos="284"/>
          <w:tab w:val="left" w:pos="450"/>
          <w:tab w:val="left" w:pos="1440"/>
          <w:tab w:val="left" w:pos="9781"/>
        </w:tabs>
        <w:ind w:right="286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5C446A3F" w14:textId="77777777" w:rsidR="00893229" w:rsidRPr="00E91847" w:rsidRDefault="00893229" w:rsidP="00893229">
      <w:pPr>
        <w:rPr>
          <w:rFonts w:asciiTheme="minorHAnsi" w:hAnsiTheme="minorHAnsi"/>
          <w:b/>
          <w:i/>
          <w:sz w:val="24"/>
        </w:rPr>
      </w:pPr>
      <w:r w:rsidRPr="00E91847">
        <w:rPr>
          <w:rFonts w:asciiTheme="minorHAnsi" w:hAnsiTheme="minorHAnsi"/>
          <w:b/>
          <w:i/>
          <w:sz w:val="24"/>
        </w:rPr>
        <w:t>July 1998 – December 2000</w:t>
      </w:r>
    </w:p>
    <w:p w14:paraId="47ACD1F8" w14:textId="77777777" w:rsidR="00E35A62" w:rsidRPr="00E91847" w:rsidRDefault="00E35A62" w:rsidP="00893229">
      <w:pPr>
        <w:rPr>
          <w:rFonts w:asciiTheme="minorHAnsi" w:hAnsiTheme="minorHAnsi"/>
          <w:b/>
          <w:sz w:val="24"/>
        </w:rPr>
      </w:pPr>
      <w:r w:rsidRPr="00E91847">
        <w:rPr>
          <w:rFonts w:asciiTheme="minorHAnsi" w:hAnsiTheme="minorHAnsi"/>
          <w:b/>
          <w:sz w:val="24"/>
        </w:rPr>
        <w:t xml:space="preserve">Coordinator, Team on Choosing Interventions: Effectiveness, Costs, Gender, Quality and Ethics, </w:t>
      </w:r>
      <w:r w:rsidR="004A45AC" w:rsidRPr="00E91847">
        <w:rPr>
          <w:rFonts w:asciiTheme="minorHAnsi" w:hAnsiTheme="minorHAnsi"/>
          <w:b/>
          <w:sz w:val="24"/>
        </w:rPr>
        <w:t>WHO</w:t>
      </w:r>
      <w:r w:rsidRPr="00E91847">
        <w:rPr>
          <w:rFonts w:asciiTheme="minorHAnsi" w:hAnsiTheme="minorHAnsi"/>
          <w:b/>
          <w:sz w:val="24"/>
        </w:rPr>
        <w:t xml:space="preserve"> </w:t>
      </w:r>
    </w:p>
    <w:p w14:paraId="4C000430" w14:textId="77777777" w:rsidR="001211B1" w:rsidRPr="001211B1" w:rsidRDefault="001211B1" w:rsidP="001211B1">
      <w:pPr>
        <w:pStyle w:val="Bulletedfirstline"/>
        <w:numPr>
          <w:ilvl w:val="0"/>
          <w:numId w:val="9"/>
        </w:numPr>
        <w:spacing w:before="0"/>
        <w:ind w:left="284" w:right="318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1211B1">
        <w:rPr>
          <w:rFonts w:asciiTheme="minorHAnsi" w:hAnsiTheme="minorHAnsi"/>
          <w:bCs/>
          <w:iCs/>
          <w:sz w:val="22"/>
          <w:szCs w:val="22"/>
        </w:rPr>
        <w:t>Established a new team, providing intellectual leadership and direction.</w:t>
      </w:r>
    </w:p>
    <w:p w14:paraId="37AD9143" w14:textId="77777777" w:rsidR="001211B1" w:rsidRPr="001211B1" w:rsidRDefault="001211B1" w:rsidP="001211B1">
      <w:pPr>
        <w:pStyle w:val="Bulletedfirstline"/>
        <w:numPr>
          <w:ilvl w:val="0"/>
          <w:numId w:val="9"/>
        </w:numPr>
        <w:spacing w:before="0"/>
        <w:ind w:left="284" w:right="318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1211B1">
        <w:rPr>
          <w:rFonts w:asciiTheme="minorHAnsi" w:hAnsiTheme="minorHAnsi"/>
          <w:bCs/>
          <w:iCs/>
          <w:sz w:val="22"/>
          <w:szCs w:val="22"/>
        </w:rPr>
        <w:t>Managed up to 16 staff.</w:t>
      </w:r>
    </w:p>
    <w:p w14:paraId="18AA796E" w14:textId="77777777" w:rsidR="001211B1" w:rsidRPr="001211B1" w:rsidRDefault="001211B1" w:rsidP="001211B1">
      <w:pPr>
        <w:pStyle w:val="Bulletedfirstline"/>
        <w:numPr>
          <w:ilvl w:val="0"/>
          <w:numId w:val="9"/>
        </w:numPr>
        <w:spacing w:before="0"/>
        <w:ind w:left="284" w:right="318" w:hanging="284"/>
        <w:jc w:val="both"/>
        <w:rPr>
          <w:rFonts w:asciiTheme="minorHAnsi" w:hAnsiTheme="minorHAnsi"/>
          <w:b/>
          <w:sz w:val="22"/>
          <w:szCs w:val="22"/>
        </w:rPr>
      </w:pPr>
      <w:r w:rsidRPr="001211B1">
        <w:rPr>
          <w:rFonts w:asciiTheme="minorHAnsi" w:hAnsiTheme="minorHAnsi"/>
          <w:bCs/>
          <w:iCs/>
          <w:sz w:val="22"/>
          <w:szCs w:val="22"/>
        </w:rPr>
        <w:t xml:space="preserve">Interacted with donor agencies to raise money for the work plan.  </w:t>
      </w:r>
    </w:p>
    <w:p w14:paraId="5F012C61" w14:textId="77777777" w:rsidR="001211B1" w:rsidRPr="004A45AC" w:rsidRDefault="001211B1" w:rsidP="001211B1">
      <w:pPr>
        <w:pStyle w:val="Bulletedfirstline"/>
        <w:numPr>
          <w:ilvl w:val="0"/>
          <w:numId w:val="9"/>
        </w:numPr>
        <w:spacing w:before="0"/>
        <w:ind w:left="284" w:right="318" w:hanging="284"/>
        <w:jc w:val="both"/>
        <w:rPr>
          <w:rFonts w:asciiTheme="minorHAnsi" w:hAnsiTheme="minorHAnsi"/>
          <w:b/>
          <w:sz w:val="22"/>
          <w:szCs w:val="22"/>
        </w:rPr>
      </w:pPr>
      <w:r w:rsidRPr="001211B1">
        <w:rPr>
          <w:rFonts w:asciiTheme="minorHAnsi" w:hAnsiTheme="minorHAnsi"/>
          <w:bCs/>
          <w:iCs/>
          <w:sz w:val="22"/>
          <w:szCs w:val="22"/>
        </w:rPr>
        <w:t>Provided policy dialogue and technical advice to government officials and technical experts at country level</w:t>
      </w:r>
      <w:r w:rsidRPr="001211B1">
        <w:rPr>
          <w:rFonts w:asciiTheme="minorHAnsi" w:hAnsiTheme="minorHAnsi"/>
          <w:bCs/>
          <w:i/>
          <w:sz w:val="22"/>
          <w:szCs w:val="22"/>
        </w:rPr>
        <w:t>.</w:t>
      </w:r>
    </w:p>
    <w:p w14:paraId="4B1060A7" w14:textId="77777777" w:rsidR="004A45AC" w:rsidRDefault="004A45AC" w:rsidP="004A45AC">
      <w:pPr>
        <w:pStyle w:val="Bulletedfirstline"/>
        <w:numPr>
          <w:ilvl w:val="0"/>
          <w:numId w:val="0"/>
        </w:numPr>
        <w:spacing w:before="0"/>
        <w:ind w:left="216" w:right="318" w:hanging="216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4E58B139" w14:textId="77777777" w:rsidR="004A45AC" w:rsidRPr="00E91847" w:rsidRDefault="004A45AC" w:rsidP="004A45AC">
      <w:pPr>
        <w:rPr>
          <w:rFonts w:asciiTheme="minorHAnsi" w:hAnsiTheme="minorHAnsi"/>
          <w:b/>
          <w:i/>
          <w:sz w:val="24"/>
        </w:rPr>
      </w:pPr>
      <w:r w:rsidRPr="00E91847">
        <w:rPr>
          <w:rFonts w:asciiTheme="minorHAnsi" w:hAnsiTheme="minorHAnsi"/>
          <w:b/>
          <w:i/>
          <w:sz w:val="24"/>
        </w:rPr>
        <w:t>July 1998 – December 2000</w:t>
      </w:r>
    </w:p>
    <w:p w14:paraId="3B93A748" w14:textId="77777777" w:rsidR="004A45AC" w:rsidRPr="00E91847" w:rsidRDefault="004A45AC" w:rsidP="004A45AC">
      <w:pPr>
        <w:rPr>
          <w:rFonts w:asciiTheme="minorHAnsi" w:hAnsiTheme="minorHAnsi"/>
          <w:b/>
          <w:bCs/>
          <w:iCs/>
          <w:sz w:val="24"/>
        </w:rPr>
      </w:pPr>
      <w:r w:rsidRPr="00E91847">
        <w:rPr>
          <w:rFonts w:asciiTheme="minorHAnsi" w:hAnsiTheme="minorHAnsi"/>
          <w:b/>
          <w:bCs/>
          <w:iCs/>
          <w:sz w:val="24"/>
        </w:rPr>
        <w:t>Health Economist, UNDP/World Bank/WHO Special Programme for Research and Training in Tropical Diseases (TDR), World Health Organization (WHO)</w:t>
      </w:r>
    </w:p>
    <w:p w14:paraId="2A854B40" w14:textId="77777777" w:rsidR="004A45AC" w:rsidRPr="00390764" w:rsidRDefault="004A45AC" w:rsidP="004A45AC">
      <w:pPr>
        <w:pStyle w:val="ListParagraph"/>
        <w:numPr>
          <w:ilvl w:val="0"/>
          <w:numId w:val="10"/>
        </w:numPr>
        <w:tabs>
          <w:tab w:val="left" w:pos="1"/>
          <w:tab w:val="left" w:pos="284"/>
          <w:tab w:val="left" w:pos="450"/>
          <w:tab w:val="left" w:pos="1440"/>
        </w:tabs>
        <w:ind w:left="284" w:right="459" w:hanging="284"/>
        <w:jc w:val="both"/>
        <w:rPr>
          <w:rFonts w:asciiTheme="minorHAnsi" w:hAnsiTheme="minorHAnsi"/>
          <w:sz w:val="22"/>
          <w:szCs w:val="22"/>
        </w:rPr>
      </w:pPr>
      <w:r w:rsidRPr="00390764">
        <w:rPr>
          <w:rFonts w:asciiTheme="minorHAnsi" w:hAnsiTheme="minorHAnsi"/>
          <w:sz w:val="22"/>
          <w:szCs w:val="22"/>
        </w:rPr>
        <w:t>Stimulated and funded economic and social research that would contribute to tropical disease control.</w:t>
      </w:r>
    </w:p>
    <w:p w14:paraId="56A4A4C6" w14:textId="77777777" w:rsidR="004A45AC" w:rsidRPr="00390764" w:rsidRDefault="004A45AC" w:rsidP="004A45AC">
      <w:pPr>
        <w:pStyle w:val="ListParagraph"/>
        <w:numPr>
          <w:ilvl w:val="0"/>
          <w:numId w:val="10"/>
        </w:numPr>
        <w:tabs>
          <w:tab w:val="left" w:pos="1"/>
          <w:tab w:val="left" w:pos="284"/>
          <w:tab w:val="left" w:pos="450"/>
          <w:tab w:val="left" w:pos="1440"/>
        </w:tabs>
        <w:ind w:left="284" w:right="459" w:hanging="284"/>
        <w:jc w:val="both"/>
        <w:rPr>
          <w:rFonts w:asciiTheme="minorHAnsi" w:hAnsiTheme="minorHAnsi"/>
          <w:sz w:val="22"/>
          <w:szCs w:val="22"/>
        </w:rPr>
      </w:pPr>
      <w:r w:rsidRPr="00390764">
        <w:rPr>
          <w:rFonts w:asciiTheme="minorHAnsi" w:hAnsiTheme="minorHAnsi"/>
          <w:sz w:val="22"/>
          <w:szCs w:val="22"/>
        </w:rPr>
        <w:lastRenderedPageBreak/>
        <w:t xml:space="preserve">Engaged in subsequent policy dialogue with researchers and policy makers: most intensely from China, Ghana, Nigeria and India and less intensively from Malaysia, Thailand, Somalia, South Africa, Venezuela, Vietnam and Zimbabwe. </w:t>
      </w:r>
    </w:p>
    <w:p w14:paraId="0552278F" w14:textId="77777777" w:rsidR="004A45AC" w:rsidRPr="00390764" w:rsidRDefault="004A45AC" w:rsidP="004A45AC">
      <w:pPr>
        <w:pStyle w:val="ListParagraph"/>
        <w:numPr>
          <w:ilvl w:val="0"/>
          <w:numId w:val="10"/>
        </w:numPr>
        <w:tabs>
          <w:tab w:val="left" w:pos="1"/>
          <w:tab w:val="left" w:pos="284"/>
          <w:tab w:val="left" w:pos="450"/>
          <w:tab w:val="left" w:pos="1440"/>
        </w:tabs>
        <w:ind w:left="284" w:right="459" w:hanging="284"/>
        <w:jc w:val="both"/>
        <w:rPr>
          <w:rFonts w:asciiTheme="minorHAnsi" w:hAnsiTheme="minorHAnsi"/>
          <w:sz w:val="22"/>
          <w:szCs w:val="22"/>
        </w:rPr>
      </w:pPr>
      <w:r w:rsidRPr="00390764">
        <w:rPr>
          <w:rFonts w:asciiTheme="minorHAnsi" w:hAnsiTheme="minorHAnsi"/>
          <w:sz w:val="22"/>
          <w:szCs w:val="22"/>
        </w:rPr>
        <w:t>Developed a capacity building program for health economists, including supporting the establishment of the Master’s Programs in Health Economics at the Universities of Cape Town and Chulalongkorn.</w:t>
      </w:r>
    </w:p>
    <w:p w14:paraId="3BC45471" w14:textId="77777777" w:rsidR="004A45AC" w:rsidRPr="004A45AC" w:rsidRDefault="004A45AC" w:rsidP="004A45AC">
      <w:pPr>
        <w:rPr>
          <w:rFonts w:asciiTheme="minorHAnsi" w:hAnsiTheme="minorHAnsi"/>
          <w:b/>
          <w:sz w:val="28"/>
          <w:szCs w:val="28"/>
        </w:rPr>
      </w:pPr>
    </w:p>
    <w:p w14:paraId="75E8556E" w14:textId="77777777" w:rsidR="00390764" w:rsidRPr="00E91847" w:rsidRDefault="00390764" w:rsidP="00390764">
      <w:pPr>
        <w:rPr>
          <w:rFonts w:asciiTheme="minorHAnsi" w:hAnsiTheme="minorHAnsi"/>
          <w:b/>
          <w:i/>
          <w:sz w:val="24"/>
        </w:rPr>
      </w:pPr>
      <w:r w:rsidRPr="00E91847">
        <w:rPr>
          <w:rFonts w:asciiTheme="minorHAnsi" w:hAnsiTheme="minorHAnsi"/>
          <w:b/>
          <w:i/>
          <w:sz w:val="24"/>
        </w:rPr>
        <w:t>July 1986 – February 1990</w:t>
      </w:r>
    </w:p>
    <w:p w14:paraId="6D2249C1" w14:textId="77777777" w:rsidR="00390764" w:rsidRPr="00E91847" w:rsidRDefault="00390764" w:rsidP="00390764">
      <w:pPr>
        <w:rPr>
          <w:rFonts w:asciiTheme="minorHAnsi" w:hAnsiTheme="minorHAnsi"/>
          <w:b/>
          <w:bCs/>
          <w:iCs/>
          <w:sz w:val="24"/>
        </w:rPr>
      </w:pPr>
      <w:r w:rsidRPr="00E91847">
        <w:rPr>
          <w:rFonts w:asciiTheme="minorHAnsi" w:hAnsiTheme="minorHAnsi"/>
          <w:b/>
          <w:bCs/>
          <w:iCs/>
          <w:sz w:val="24"/>
        </w:rPr>
        <w:t>Senior Lecturer, Centre for Clinical Epidemiology and Biostatics, Faculty of Medicine, University of Newcastle, Australia</w:t>
      </w:r>
    </w:p>
    <w:p w14:paraId="5774676D" w14:textId="77777777" w:rsidR="00390764" w:rsidRPr="00390764" w:rsidRDefault="00390764" w:rsidP="00290554">
      <w:pPr>
        <w:pStyle w:val="ListParagraph"/>
        <w:numPr>
          <w:ilvl w:val="0"/>
          <w:numId w:val="11"/>
        </w:numPr>
        <w:ind w:left="216" w:right="318" w:hanging="216"/>
        <w:jc w:val="both"/>
        <w:rPr>
          <w:rFonts w:asciiTheme="minorHAnsi" w:hAnsiTheme="minorHAnsi"/>
          <w:b/>
          <w:sz w:val="22"/>
          <w:szCs w:val="22"/>
        </w:rPr>
      </w:pPr>
      <w:r w:rsidRPr="00390764">
        <w:rPr>
          <w:rFonts w:asciiTheme="minorHAnsi" w:hAnsiTheme="minorHAnsi"/>
          <w:sz w:val="22"/>
          <w:szCs w:val="22"/>
        </w:rPr>
        <w:t>Taught health economics to post-graduate students in clinical epidemiology and biostatistics, largely from developing countries.</w:t>
      </w:r>
    </w:p>
    <w:p w14:paraId="27B0933F" w14:textId="77777777" w:rsidR="00390764" w:rsidRPr="00390764" w:rsidRDefault="00390764" w:rsidP="00290554">
      <w:pPr>
        <w:pStyle w:val="ListParagraph"/>
        <w:numPr>
          <w:ilvl w:val="0"/>
          <w:numId w:val="11"/>
        </w:numPr>
        <w:ind w:left="216" w:right="318" w:hanging="216"/>
        <w:jc w:val="both"/>
        <w:rPr>
          <w:rFonts w:asciiTheme="minorHAnsi" w:hAnsiTheme="minorHAnsi"/>
          <w:b/>
          <w:sz w:val="22"/>
          <w:szCs w:val="22"/>
        </w:rPr>
      </w:pPr>
      <w:r w:rsidRPr="00390764">
        <w:rPr>
          <w:rFonts w:asciiTheme="minorHAnsi" w:hAnsiTheme="minorHAnsi"/>
          <w:sz w:val="22"/>
          <w:szCs w:val="22"/>
        </w:rPr>
        <w:t xml:space="preserve">Taught “clinical economics” as part of a course on population health that was compulsory for undergraduate medical students.  </w:t>
      </w:r>
    </w:p>
    <w:p w14:paraId="3C0D98C6" w14:textId="77777777" w:rsidR="004A45AC" w:rsidRPr="00390764" w:rsidRDefault="00390764" w:rsidP="00290554">
      <w:pPr>
        <w:pStyle w:val="ListParagraph"/>
        <w:numPr>
          <w:ilvl w:val="0"/>
          <w:numId w:val="11"/>
        </w:numPr>
        <w:ind w:left="216" w:right="318" w:hanging="216"/>
        <w:jc w:val="both"/>
        <w:rPr>
          <w:rFonts w:asciiTheme="minorHAnsi" w:hAnsiTheme="minorHAnsi"/>
          <w:b/>
          <w:sz w:val="22"/>
          <w:szCs w:val="22"/>
        </w:rPr>
      </w:pPr>
      <w:r w:rsidRPr="00390764">
        <w:rPr>
          <w:rFonts w:asciiTheme="minorHAnsi" w:hAnsiTheme="minorHAnsi"/>
          <w:sz w:val="22"/>
          <w:szCs w:val="22"/>
        </w:rPr>
        <w:t>Researched the impact of health insurance on medical interventions at the time of birth</w:t>
      </w:r>
      <w:r>
        <w:rPr>
          <w:rFonts w:asciiTheme="minorHAnsi" w:hAnsiTheme="minorHAnsi"/>
          <w:sz w:val="22"/>
          <w:szCs w:val="22"/>
        </w:rPr>
        <w:t>.</w:t>
      </w:r>
    </w:p>
    <w:p w14:paraId="70AAC94E" w14:textId="77777777" w:rsidR="00390764" w:rsidRDefault="00390764" w:rsidP="00390764">
      <w:pPr>
        <w:ind w:right="318"/>
        <w:jc w:val="both"/>
        <w:rPr>
          <w:rFonts w:asciiTheme="minorHAnsi" w:hAnsiTheme="minorHAnsi"/>
          <w:b/>
          <w:sz w:val="22"/>
          <w:szCs w:val="22"/>
        </w:rPr>
      </w:pPr>
    </w:p>
    <w:p w14:paraId="62F9AC52" w14:textId="77777777" w:rsidR="00E91847" w:rsidRDefault="00E91847" w:rsidP="00390764">
      <w:pPr>
        <w:rPr>
          <w:rFonts w:asciiTheme="minorHAnsi" w:hAnsiTheme="minorHAnsi"/>
          <w:b/>
          <w:i/>
          <w:sz w:val="28"/>
          <w:szCs w:val="28"/>
        </w:rPr>
      </w:pPr>
    </w:p>
    <w:p w14:paraId="1F54B0B7" w14:textId="77777777" w:rsidR="00390764" w:rsidRPr="00E91847" w:rsidRDefault="00390764" w:rsidP="00390764">
      <w:pPr>
        <w:rPr>
          <w:rFonts w:asciiTheme="minorHAnsi" w:hAnsiTheme="minorHAnsi"/>
          <w:b/>
          <w:i/>
          <w:sz w:val="24"/>
        </w:rPr>
      </w:pPr>
      <w:r w:rsidRPr="00E91847">
        <w:rPr>
          <w:rFonts w:asciiTheme="minorHAnsi" w:hAnsiTheme="minorHAnsi"/>
          <w:b/>
          <w:i/>
          <w:sz w:val="24"/>
        </w:rPr>
        <w:t>December 1980 – July 1986</w:t>
      </w:r>
    </w:p>
    <w:p w14:paraId="0F0C17AD" w14:textId="77777777" w:rsidR="00390764" w:rsidRPr="00E91847" w:rsidRDefault="00390764" w:rsidP="00390764">
      <w:pPr>
        <w:rPr>
          <w:rFonts w:asciiTheme="minorHAnsi" w:hAnsiTheme="minorHAnsi"/>
          <w:b/>
          <w:bCs/>
          <w:iCs/>
          <w:sz w:val="24"/>
        </w:rPr>
      </w:pPr>
      <w:r w:rsidRPr="00E91847">
        <w:rPr>
          <w:rFonts w:asciiTheme="minorHAnsi" w:hAnsiTheme="minorHAnsi"/>
          <w:b/>
          <w:bCs/>
          <w:iCs/>
          <w:sz w:val="24"/>
        </w:rPr>
        <w:t>Research Fellow, Development Studies Centre, Australian National University then Lecturer, Department of Economics, National University of Singapore</w:t>
      </w:r>
    </w:p>
    <w:p w14:paraId="5DF50E5B" w14:textId="77777777" w:rsidR="00390764" w:rsidRDefault="002F7B93" w:rsidP="00390764">
      <w:pPr>
        <w:rPr>
          <w:rFonts w:asciiTheme="minorHAnsi" w:hAnsiTheme="minorHAnsi"/>
          <w:iCs/>
          <w:sz w:val="22"/>
          <w:szCs w:val="22"/>
        </w:rPr>
      </w:pPr>
      <w:r w:rsidRPr="002F7B93">
        <w:rPr>
          <w:rFonts w:asciiTheme="minorHAnsi" w:hAnsiTheme="minorHAnsi"/>
          <w:iCs/>
          <w:sz w:val="22"/>
          <w:szCs w:val="22"/>
        </w:rPr>
        <w:t>In both posts I taught courses in Mathematics for Economists, Econometrics, Development Economics and Microeconomic Theory. My research focused on the theory of household production and consumption behaviors when markets are incomplete.  I moved into health subsequently</w:t>
      </w:r>
    </w:p>
    <w:p w14:paraId="1D348FFA" w14:textId="77777777" w:rsidR="002F7B93" w:rsidRDefault="002F7B93" w:rsidP="00390764">
      <w:pPr>
        <w:rPr>
          <w:rFonts w:asciiTheme="minorHAnsi" w:hAnsiTheme="minorHAnsi"/>
          <w:iCs/>
          <w:sz w:val="22"/>
          <w:szCs w:val="22"/>
        </w:rPr>
      </w:pPr>
    </w:p>
    <w:p w14:paraId="04843846" w14:textId="77777777" w:rsidR="002F7B93" w:rsidRPr="00E91847" w:rsidRDefault="002F7B93" w:rsidP="002F7B93">
      <w:pPr>
        <w:rPr>
          <w:rFonts w:asciiTheme="minorHAnsi" w:hAnsiTheme="minorHAnsi"/>
          <w:b/>
          <w:i/>
          <w:sz w:val="24"/>
        </w:rPr>
      </w:pPr>
      <w:r w:rsidRPr="00E91847">
        <w:rPr>
          <w:rFonts w:asciiTheme="minorHAnsi" w:hAnsiTheme="minorHAnsi"/>
          <w:b/>
          <w:i/>
          <w:sz w:val="24"/>
        </w:rPr>
        <w:t>March-June 1983</w:t>
      </w:r>
    </w:p>
    <w:p w14:paraId="5F6F8FB9" w14:textId="77777777" w:rsidR="002F7B93" w:rsidRPr="00E91847" w:rsidRDefault="002F7B93" w:rsidP="002F7B93">
      <w:pPr>
        <w:rPr>
          <w:rFonts w:asciiTheme="minorHAnsi" w:hAnsiTheme="minorHAnsi"/>
          <w:b/>
          <w:bCs/>
          <w:iCs/>
          <w:sz w:val="24"/>
        </w:rPr>
      </w:pPr>
      <w:r w:rsidRPr="00E91847">
        <w:rPr>
          <w:rFonts w:asciiTheme="minorHAnsi" w:hAnsiTheme="minorHAnsi"/>
          <w:b/>
          <w:bCs/>
          <w:iCs/>
          <w:sz w:val="24"/>
        </w:rPr>
        <w:t>Visiting Fellow, Economic Growth Center, Yale University</w:t>
      </w:r>
    </w:p>
    <w:p w14:paraId="55E9922F" w14:textId="77777777" w:rsidR="002F7B93" w:rsidRPr="002F7B93" w:rsidRDefault="002F7B93" w:rsidP="002F7B93">
      <w:pPr>
        <w:rPr>
          <w:rFonts w:asciiTheme="minorHAnsi" w:hAnsiTheme="minorHAnsi"/>
          <w:sz w:val="22"/>
          <w:szCs w:val="22"/>
        </w:rPr>
      </w:pPr>
      <w:r w:rsidRPr="002F7B93">
        <w:rPr>
          <w:rFonts w:asciiTheme="minorHAnsi" w:hAnsiTheme="minorHAnsi"/>
          <w:sz w:val="22"/>
          <w:szCs w:val="22"/>
        </w:rPr>
        <w:t>Research into household production and consumption decisions in incomplete markets</w:t>
      </w:r>
    </w:p>
    <w:p w14:paraId="7C99F714" w14:textId="77777777" w:rsidR="002F7B93" w:rsidRPr="002F7B93" w:rsidRDefault="002F7B93" w:rsidP="00390764">
      <w:pPr>
        <w:rPr>
          <w:rFonts w:asciiTheme="minorHAnsi" w:hAnsiTheme="minorHAnsi"/>
          <w:b/>
          <w:bCs/>
          <w:iCs/>
          <w:sz w:val="28"/>
          <w:szCs w:val="28"/>
        </w:rPr>
      </w:pPr>
    </w:p>
    <w:p w14:paraId="39A8AA95" w14:textId="77777777" w:rsidR="00390764" w:rsidRPr="00E91847" w:rsidRDefault="00F76977" w:rsidP="00390764">
      <w:pPr>
        <w:ind w:right="318"/>
        <w:jc w:val="both"/>
        <w:rPr>
          <w:rFonts w:asciiTheme="minorHAnsi" w:hAnsiTheme="minorHAnsi"/>
          <w:b/>
          <w:sz w:val="24"/>
        </w:rPr>
      </w:pPr>
      <w:r w:rsidRPr="00E91847">
        <w:rPr>
          <w:rFonts w:asciiTheme="minorHAnsi" w:hAnsiTheme="minorHAnsi"/>
          <w:b/>
          <w:sz w:val="24"/>
        </w:rPr>
        <w:t>Corporate Contributions</w:t>
      </w:r>
    </w:p>
    <w:p w14:paraId="16A4FAC3" w14:textId="631BC19D" w:rsidR="00F76977" w:rsidRPr="00856C74" w:rsidRDefault="00F76977" w:rsidP="00F76977">
      <w:pPr>
        <w:tabs>
          <w:tab w:val="left" w:pos="-1152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600"/>
        <w:jc w:val="both"/>
        <w:rPr>
          <w:rFonts w:asciiTheme="minorHAnsi" w:hAnsiTheme="minorHAnsi" w:cstheme="minorHAnsi"/>
          <w:sz w:val="22"/>
          <w:szCs w:val="22"/>
        </w:rPr>
      </w:pPr>
      <w:r w:rsidRPr="00856C74">
        <w:rPr>
          <w:rFonts w:asciiTheme="minorHAnsi" w:hAnsiTheme="minorHAnsi" w:cstheme="minorHAnsi"/>
          <w:sz w:val="22"/>
          <w:szCs w:val="22"/>
        </w:rPr>
        <w:t>I have always engaged in internal organizational governance and management activities that were additional to my routine work.  In WHO two examples were:</w:t>
      </w:r>
    </w:p>
    <w:p w14:paraId="5234BC24" w14:textId="77777777" w:rsidR="00F76977" w:rsidRPr="00856C74" w:rsidRDefault="00F76977" w:rsidP="00290554">
      <w:pPr>
        <w:pStyle w:val="ListParagraph"/>
        <w:numPr>
          <w:ilvl w:val="0"/>
          <w:numId w:val="12"/>
        </w:num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left="357" w:right="318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6C74">
        <w:rPr>
          <w:rFonts w:asciiTheme="minorHAnsi" w:hAnsiTheme="minorHAnsi" w:cstheme="minorHAnsi"/>
          <w:sz w:val="22"/>
          <w:szCs w:val="22"/>
        </w:rPr>
        <w:t>WHO headquarters focal point for health systems or health systems financing in the preparation of the Global Program of Work and Program Budget, produced every two years: 2005 – 2015.</w:t>
      </w:r>
    </w:p>
    <w:p w14:paraId="4C229ED9" w14:textId="77777777" w:rsidR="00F76977" w:rsidRPr="00856C74" w:rsidRDefault="00F76977" w:rsidP="00290554">
      <w:pPr>
        <w:pStyle w:val="ListParagraph"/>
        <w:numPr>
          <w:ilvl w:val="0"/>
          <w:numId w:val="12"/>
        </w:num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left="357" w:right="318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6C74">
        <w:rPr>
          <w:rFonts w:asciiTheme="minorHAnsi" w:hAnsiTheme="minorHAnsi" w:cstheme="minorHAnsi"/>
          <w:sz w:val="22"/>
          <w:szCs w:val="22"/>
        </w:rPr>
        <w:t>Member of the Headquarter’ s Board of Appeal – a quasi-judicial body hearing appeals by staff members relating to application of staff rules and making recommendations to the Director General on appeals.</w:t>
      </w:r>
    </w:p>
    <w:p w14:paraId="6734C8A4" w14:textId="77777777" w:rsidR="00F76977" w:rsidRDefault="00F76977" w:rsidP="00F76977">
      <w:p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318"/>
        <w:jc w:val="both"/>
        <w:rPr>
          <w:rFonts w:asciiTheme="minorHAnsi" w:hAnsiTheme="minorHAnsi"/>
          <w:b/>
          <w:sz w:val="28"/>
          <w:szCs w:val="28"/>
        </w:rPr>
      </w:pPr>
      <w:r w:rsidRPr="00F76977">
        <w:rPr>
          <w:rFonts w:asciiTheme="minorHAnsi" w:hAnsiTheme="minorHAnsi"/>
          <w:b/>
          <w:sz w:val="28"/>
          <w:szCs w:val="28"/>
        </w:rPr>
        <w:t>Keynote Presentations and International Advisory Work</w:t>
      </w:r>
    </w:p>
    <w:p w14:paraId="6F02254D" w14:textId="77777777" w:rsidR="00F76977" w:rsidRPr="00F76977" w:rsidRDefault="00F76977" w:rsidP="00F76977">
      <w:pPr>
        <w:tabs>
          <w:tab w:val="left" w:pos="-1152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right="1047"/>
        <w:jc w:val="both"/>
        <w:rPr>
          <w:rFonts w:asciiTheme="minorHAnsi" w:hAnsiTheme="minorHAnsi"/>
          <w:sz w:val="22"/>
          <w:szCs w:val="22"/>
        </w:rPr>
      </w:pPr>
      <w:r w:rsidRPr="00F76977">
        <w:rPr>
          <w:rFonts w:asciiTheme="minorHAnsi" w:hAnsiTheme="minorHAnsi"/>
          <w:sz w:val="22"/>
          <w:szCs w:val="22"/>
        </w:rPr>
        <w:t>I have made more than 50 keynote or plenary session presentations at conferences and meetings over the last 15 years.  In addition, I have contributed to commissions and advisory groups as well as to broader research processes.  These include</w:t>
      </w:r>
    </w:p>
    <w:p w14:paraId="405DE020" w14:textId="77777777" w:rsidR="00F76977" w:rsidRPr="00F76977" w:rsidRDefault="00F76977" w:rsidP="00F76977">
      <w:pPr>
        <w:pStyle w:val="ListParagraph"/>
        <w:numPr>
          <w:ilvl w:val="0"/>
          <w:numId w:val="13"/>
        </w:numPr>
        <w:tabs>
          <w:tab w:val="left" w:pos="-1152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left="357" w:right="1047" w:hanging="357"/>
        <w:jc w:val="both"/>
        <w:rPr>
          <w:rFonts w:asciiTheme="minorHAnsi" w:hAnsiTheme="minorHAnsi"/>
          <w:sz w:val="22"/>
          <w:szCs w:val="22"/>
        </w:rPr>
      </w:pPr>
      <w:r w:rsidRPr="00F76977">
        <w:rPr>
          <w:rFonts w:asciiTheme="minorHAnsi" w:hAnsiTheme="minorHAnsi"/>
          <w:sz w:val="22"/>
          <w:szCs w:val="22"/>
        </w:rPr>
        <w:t>Chair, Scientific Advisory Committee, iHOPE Project (Household out-of-pocket health expenditure tracking for disease specific health account and UHC measure: developing household OOP estimation methodology), funded by BMGF, 2014-present.</w:t>
      </w:r>
    </w:p>
    <w:p w14:paraId="6C6C0DDB" w14:textId="394EE3B8" w:rsidR="00F76977" w:rsidRDefault="00F76977" w:rsidP="00F76977">
      <w:pPr>
        <w:pStyle w:val="ListParagraph"/>
        <w:numPr>
          <w:ilvl w:val="0"/>
          <w:numId w:val="13"/>
        </w:numPr>
        <w:tabs>
          <w:tab w:val="left" w:pos="-1152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left="357" w:right="1047" w:hanging="357"/>
        <w:jc w:val="both"/>
        <w:rPr>
          <w:rFonts w:asciiTheme="minorHAnsi" w:hAnsiTheme="minorHAnsi"/>
          <w:sz w:val="22"/>
          <w:szCs w:val="22"/>
        </w:rPr>
      </w:pPr>
      <w:r w:rsidRPr="00F76977">
        <w:rPr>
          <w:rFonts w:asciiTheme="minorHAnsi" w:hAnsiTheme="minorHAnsi"/>
          <w:sz w:val="22"/>
          <w:szCs w:val="22"/>
        </w:rPr>
        <w:t>Commissioner, Lancet Commission on Investing in Health, 2012-2013.</w:t>
      </w:r>
    </w:p>
    <w:p w14:paraId="2282CB42" w14:textId="77777777" w:rsidR="00524AED" w:rsidRPr="00524AED" w:rsidRDefault="00524AED" w:rsidP="00524AED">
      <w:pPr>
        <w:tabs>
          <w:tab w:val="left" w:pos="-1152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right="1047"/>
        <w:jc w:val="both"/>
        <w:rPr>
          <w:rFonts w:asciiTheme="minorHAnsi" w:hAnsiTheme="minorHAnsi"/>
          <w:sz w:val="22"/>
          <w:szCs w:val="22"/>
        </w:rPr>
      </w:pPr>
    </w:p>
    <w:p w14:paraId="085C696C" w14:textId="77777777" w:rsidR="00BC5FC9" w:rsidRPr="00BC5FC9" w:rsidRDefault="00BC5FC9" w:rsidP="00BC5FC9">
      <w:pPr>
        <w:tabs>
          <w:tab w:val="left" w:pos="-1152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right="1047"/>
        <w:jc w:val="both"/>
        <w:rPr>
          <w:rFonts w:asciiTheme="minorHAnsi" w:hAnsiTheme="minorHAnsi"/>
          <w:sz w:val="22"/>
          <w:szCs w:val="22"/>
        </w:rPr>
      </w:pPr>
    </w:p>
    <w:p w14:paraId="5C450636" w14:textId="77777777" w:rsidR="00BC5FC9" w:rsidRPr="008D0BCE" w:rsidRDefault="00BC5FC9" w:rsidP="00BC5FC9">
      <w:pPr>
        <w:ind w:left="426" w:right="1047" w:hanging="426"/>
        <w:jc w:val="both"/>
        <w:rPr>
          <w:rFonts w:asciiTheme="minorHAnsi" w:hAnsiTheme="minorHAnsi"/>
          <w:b/>
          <w:sz w:val="28"/>
          <w:szCs w:val="28"/>
        </w:rPr>
      </w:pPr>
      <w:r w:rsidRPr="008D0BCE">
        <w:rPr>
          <w:rFonts w:asciiTheme="minorHAnsi" w:hAnsiTheme="minorHAnsi"/>
          <w:b/>
          <w:sz w:val="28"/>
          <w:szCs w:val="28"/>
        </w:rPr>
        <w:lastRenderedPageBreak/>
        <w:t>Journal Editor, Editorial Board Member, Reviewer</w:t>
      </w:r>
    </w:p>
    <w:p w14:paraId="5F0C2560" w14:textId="77777777" w:rsidR="00BC5FC9" w:rsidRPr="00BC5FC9" w:rsidRDefault="00BC5FC9" w:rsidP="00BC5FC9">
      <w:pPr>
        <w:ind w:right="1047"/>
        <w:jc w:val="both"/>
        <w:rPr>
          <w:rFonts w:asciiTheme="minorHAnsi" w:hAnsiTheme="minorHAnsi"/>
          <w:sz w:val="22"/>
          <w:szCs w:val="22"/>
        </w:rPr>
      </w:pPr>
      <w:r w:rsidRPr="00BC5FC9">
        <w:rPr>
          <w:rFonts w:asciiTheme="minorHAnsi" w:hAnsiTheme="minorHAnsi"/>
          <w:sz w:val="22"/>
          <w:szCs w:val="22"/>
        </w:rPr>
        <w:t>I was the founding editor of Cost-Effectiveness and Resource Allocation and I am still an Advising Editor for Social Science and Medicine. I have been on the editorial board of three journals and have reviewed for 21 journals in economics and health.</w:t>
      </w:r>
    </w:p>
    <w:p w14:paraId="7002B2F5" w14:textId="77777777" w:rsidR="008D0BCE" w:rsidRDefault="008D0BCE" w:rsidP="00BC5FC9">
      <w:p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318"/>
        <w:jc w:val="both"/>
        <w:rPr>
          <w:rFonts w:asciiTheme="minorHAnsi" w:hAnsiTheme="minorHAnsi"/>
          <w:b/>
          <w:sz w:val="28"/>
          <w:szCs w:val="28"/>
        </w:rPr>
      </w:pPr>
    </w:p>
    <w:p w14:paraId="32984E1A" w14:textId="77777777" w:rsidR="00BC5FC9" w:rsidRPr="00BC5FC9" w:rsidRDefault="00BC5FC9" w:rsidP="00BC5FC9">
      <w:p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318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Publications</w:t>
      </w:r>
    </w:p>
    <w:p w14:paraId="17F900E8" w14:textId="4423CFFA" w:rsidR="00F76977" w:rsidRDefault="00BC5FC9" w:rsidP="00F76977">
      <w:p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318"/>
        <w:jc w:val="both"/>
        <w:rPr>
          <w:rFonts w:asciiTheme="minorHAnsi" w:hAnsiTheme="minorHAnsi"/>
          <w:sz w:val="22"/>
          <w:szCs w:val="22"/>
        </w:rPr>
      </w:pPr>
      <w:r w:rsidRPr="008D0BCE">
        <w:rPr>
          <w:rFonts w:asciiTheme="minorHAnsi" w:hAnsiTheme="minorHAnsi"/>
          <w:bCs/>
          <w:sz w:val="22"/>
          <w:szCs w:val="22"/>
        </w:rPr>
        <w:t xml:space="preserve">I have </w:t>
      </w:r>
      <w:r w:rsidR="00A60108">
        <w:rPr>
          <w:rFonts w:asciiTheme="minorHAnsi" w:hAnsiTheme="minorHAnsi"/>
          <w:bCs/>
          <w:sz w:val="22"/>
          <w:szCs w:val="22"/>
        </w:rPr>
        <w:t xml:space="preserve">over </w:t>
      </w:r>
      <w:r w:rsidRPr="008D0BCE">
        <w:rPr>
          <w:rFonts w:asciiTheme="minorHAnsi" w:hAnsiTheme="minorHAnsi"/>
          <w:bCs/>
          <w:sz w:val="22"/>
          <w:szCs w:val="22"/>
        </w:rPr>
        <w:t>220 publications of various types</w:t>
      </w:r>
      <w:r w:rsidR="006977B7">
        <w:rPr>
          <w:rFonts w:asciiTheme="minorHAnsi" w:hAnsiTheme="minorHAnsi"/>
          <w:bCs/>
          <w:sz w:val="22"/>
          <w:szCs w:val="22"/>
        </w:rPr>
        <w:t>, virtually all peer-reviewed</w:t>
      </w:r>
      <w:r w:rsidRPr="008D0BCE">
        <w:rPr>
          <w:rFonts w:asciiTheme="minorHAnsi" w:hAnsiTheme="minorHAnsi"/>
          <w:b/>
          <w:bCs/>
          <w:sz w:val="22"/>
          <w:szCs w:val="22"/>
        </w:rPr>
        <w:t xml:space="preserve">.  </w:t>
      </w:r>
      <w:r w:rsidRPr="008D0BCE">
        <w:rPr>
          <w:rFonts w:asciiTheme="minorHAnsi" w:hAnsiTheme="minorHAnsi"/>
          <w:sz w:val="22"/>
          <w:szCs w:val="22"/>
        </w:rPr>
        <w:t xml:space="preserve">Two of these publications have over 1,000 citations on Google Scholar, two above 500, and another 14 between 100 and 500.  I include </w:t>
      </w:r>
      <w:r w:rsidR="00A60108">
        <w:rPr>
          <w:rFonts w:asciiTheme="minorHAnsi" w:hAnsiTheme="minorHAnsi"/>
          <w:sz w:val="22"/>
          <w:szCs w:val="22"/>
        </w:rPr>
        <w:t xml:space="preserve">a set </w:t>
      </w:r>
      <w:r w:rsidRPr="008D0BCE">
        <w:rPr>
          <w:rFonts w:asciiTheme="minorHAnsi" w:hAnsiTheme="minorHAnsi"/>
          <w:sz w:val="22"/>
          <w:szCs w:val="22"/>
        </w:rPr>
        <w:t>that I think have influenced policy and a complete list is available on request</w:t>
      </w:r>
      <w:r w:rsidR="00010A97">
        <w:rPr>
          <w:rFonts w:asciiTheme="minorHAnsi" w:hAnsiTheme="minorHAnsi"/>
          <w:sz w:val="22"/>
          <w:szCs w:val="22"/>
        </w:rPr>
        <w:t xml:space="preserve">. </w:t>
      </w:r>
    </w:p>
    <w:p w14:paraId="79D66FA3" w14:textId="60E59443" w:rsidR="00B357F4" w:rsidRPr="00B357F4" w:rsidRDefault="00B357F4" w:rsidP="00635285">
      <w:pPr>
        <w:pStyle w:val="ListParagraph"/>
        <w:numPr>
          <w:ilvl w:val="0"/>
          <w:numId w:val="20"/>
        </w:numPr>
        <w:spacing w:before="90" w:after="90"/>
        <w:ind w:right="1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0136814"/>
      <w:r w:rsidRPr="00B357F4">
        <w:rPr>
          <w:rFonts w:asciiTheme="minorHAnsi" w:hAnsiTheme="minorHAnsi" w:cstheme="minorHAnsi"/>
          <w:b/>
          <w:bCs/>
          <w:sz w:val="22"/>
          <w:szCs w:val="22"/>
        </w:rPr>
        <w:t>Evans, D.B</w:t>
      </w:r>
      <w:r w:rsidRPr="00B357F4">
        <w:rPr>
          <w:rFonts w:asciiTheme="minorHAnsi" w:hAnsiTheme="minorHAnsi" w:cstheme="minorHAnsi"/>
          <w:sz w:val="22"/>
          <w:szCs w:val="22"/>
        </w:rPr>
        <w:t xml:space="preserve">., C. </w:t>
      </w:r>
      <w:proofErr w:type="spellStart"/>
      <w:r w:rsidRPr="00B357F4">
        <w:rPr>
          <w:rFonts w:asciiTheme="minorHAnsi" w:hAnsiTheme="minorHAnsi" w:cstheme="minorHAnsi"/>
          <w:sz w:val="22"/>
          <w:szCs w:val="22"/>
        </w:rPr>
        <w:t>Kurowski</w:t>
      </w:r>
      <w:proofErr w:type="spellEnd"/>
      <w:r w:rsidRPr="00B357F4">
        <w:rPr>
          <w:rFonts w:asciiTheme="minorHAnsi" w:hAnsiTheme="minorHAnsi" w:cstheme="minorHAnsi"/>
          <w:sz w:val="22"/>
          <w:szCs w:val="22"/>
        </w:rPr>
        <w:t>,</w:t>
      </w:r>
      <w:r w:rsidRPr="00B357F4">
        <w:rPr>
          <w:rFonts w:asciiTheme="minorHAnsi" w:hAnsiTheme="minorHAnsi" w:cstheme="minorHAnsi"/>
          <w:sz w:val="22"/>
          <w:szCs w:val="22"/>
        </w:rPr>
        <w:t xml:space="preserve"> F. </w:t>
      </w:r>
      <w:proofErr w:type="spellStart"/>
      <w:r w:rsidRPr="00B357F4">
        <w:rPr>
          <w:rFonts w:asciiTheme="minorHAnsi" w:hAnsiTheme="minorHAnsi" w:cstheme="minorHAnsi"/>
          <w:sz w:val="22"/>
          <w:szCs w:val="22"/>
        </w:rPr>
        <w:t>Tediosi</w:t>
      </w:r>
      <w:proofErr w:type="spellEnd"/>
      <w:r w:rsidRPr="00B357F4">
        <w:rPr>
          <w:rFonts w:asciiTheme="minorHAnsi" w:hAnsiTheme="minorHAnsi" w:cstheme="minorHAnsi"/>
          <w:sz w:val="22"/>
          <w:szCs w:val="22"/>
        </w:rPr>
        <w:t xml:space="preserve">.  “Health system financing”, </w:t>
      </w:r>
      <w:proofErr w:type="spellStart"/>
      <w:r w:rsidRPr="00B357F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M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C. Raviglione, 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F. 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Tediosi,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B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 Stoll, S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 Villa, N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 Casamitjana, A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 Plasència</w:t>
      </w:r>
      <w:r w:rsidR="00466C8B" w:rsidRPr="00B357F4">
        <w:rPr>
          <w:rFonts w:asciiTheme="minorHAnsi" w:hAnsiTheme="minorHAnsi" w:cstheme="minorHAnsi"/>
          <w:sz w:val="22"/>
          <w:szCs w:val="22"/>
          <w:lang w:val="it-IT"/>
        </w:rPr>
        <w:t xml:space="preserve"> (eds). Global Health Essentials.  Springer Publications.  Forthcoming 2022.</w:t>
      </w:r>
    </w:p>
    <w:p w14:paraId="2EF0DDA3" w14:textId="65BC09F2" w:rsidR="00635285" w:rsidRPr="00635285" w:rsidRDefault="00635285" w:rsidP="00635285">
      <w:pPr>
        <w:pStyle w:val="ListParagraph"/>
        <w:numPr>
          <w:ilvl w:val="0"/>
          <w:numId w:val="20"/>
        </w:numPr>
        <w:spacing w:before="90" w:after="90"/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635285">
        <w:rPr>
          <w:rFonts w:asciiTheme="minorHAnsi" w:hAnsiTheme="minorHAnsi" w:cstheme="minorHAnsi"/>
          <w:b/>
          <w:bCs/>
          <w:sz w:val="22"/>
          <w:szCs w:val="22"/>
        </w:rPr>
        <w:t>Evans, D.B</w:t>
      </w:r>
      <w:r w:rsidRPr="00635285">
        <w:rPr>
          <w:rFonts w:asciiTheme="minorHAnsi" w:hAnsiTheme="minorHAnsi" w:cstheme="minorHAnsi"/>
          <w:sz w:val="22"/>
          <w:szCs w:val="22"/>
        </w:rPr>
        <w:t xml:space="preserve">., A. </w:t>
      </w:r>
      <w:proofErr w:type="spellStart"/>
      <w:r w:rsidRPr="00635285">
        <w:rPr>
          <w:rFonts w:asciiTheme="minorHAnsi" w:hAnsiTheme="minorHAnsi" w:cstheme="minorHAnsi"/>
          <w:sz w:val="22"/>
          <w:szCs w:val="22"/>
        </w:rPr>
        <w:t>Mataria</w:t>
      </w:r>
      <w:proofErr w:type="spellEnd"/>
      <w:r w:rsidRPr="00635285">
        <w:rPr>
          <w:rFonts w:asciiTheme="minorHAnsi" w:hAnsiTheme="minorHAnsi" w:cstheme="minorHAnsi"/>
          <w:sz w:val="22"/>
          <w:szCs w:val="22"/>
        </w:rPr>
        <w:t xml:space="preserve">, C. </w:t>
      </w:r>
      <w:proofErr w:type="spellStart"/>
      <w:r w:rsidRPr="00635285">
        <w:rPr>
          <w:rFonts w:asciiTheme="minorHAnsi" w:hAnsiTheme="minorHAnsi" w:cstheme="minorHAnsi"/>
          <w:sz w:val="22"/>
          <w:szCs w:val="22"/>
        </w:rPr>
        <w:t>Kurowski</w:t>
      </w:r>
      <w:proofErr w:type="spellEnd"/>
      <w:r w:rsidRPr="00635285">
        <w:rPr>
          <w:rFonts w:asciiTheme="minorHAnsi" w:hAnsiTheme="minorHAnsi" w:cstheme="minorHAnsi"/>
          <w:sz w:val="22"/>
          <w:szCs w:val="22"/>
        </w:rPr>
        <w:t xml:space="preserve">, M. Schmidt.  “Financing health care – revenue raising, pooling and purchasing” in </w:t>
      </w:r>
      <w:r w:rsidRPr="0063528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 xml:space="preserve">Siddiqi S., A. </w:t>
      </w:r>
      <w:proofErr w:type="spellStart"/>
      <w:r w:rsidRPr="0063528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Mataria</w:t>
      </w:r>
      <w:proofErr w:type="spellEnd"/>
      <w:r w:rsidRPr="0063528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, K.D. Rouleau, M. Iqbal (eds). Making health systems work in Low</w:t>
      </w:r>
      <w:r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-</w:t>
      </w:r>
      <w:r w:rsidRPr="0063528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 xml:space="preserve"> and Middle</w:t>
      </w:r>
      <w:r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-</w:t>
      </w:r>
      <w:r w:rsidRPr="0063528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Income Countries – Textbook for Public Health Practitioners. Cambridge University Press. Cambridge, UK. Forthcoming 2022</w:t>
      </w:r>
      <w:r w:rsidR="00466C8B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.</w:t>
      </w:r>
    </w:p>
    <w:p w14:paraId="218516A5" w14:textId="753AF4C3" w:rsidR="003920C7" w:rsidRPr="00635285" w:rsidRDefault="006977B7" w:rsidP="00635285">
      <w:pPr>
        <w:pStyle w:val="ListParagraph"/>
        <w:numPr>
          <w:ilvl w:val="0"/>
          <w:numId w:val="20"/>
        </w:numPr>
        <w:spacing w:before="90" w:after="90"/>
        <w:ind w:right="141"/>
        <w:rPr>
          <w:rFonts w:asciiTheme="minorHAnsi" w:hAnsiTheme="minorHAnsi" w:cstheme="minorHAnsi"/>
          <w:sz w:val="22"/>
          <w:szCs w:val="22"/>
        </w:rPr>
      </w:pPr>
      <w:proofErr w:type="spellStart"/>
      <w:r w:rsidRPr="00635285">
        <w:rPr>
          <w:rFonts w:asciiTheme="minorHAnsi" w:hAnsiTheme="minorHAnsi" w:cstheme="minorHAnsi"/>
          <w:sz w:val="22"/>
          <w:szCs w:val="22"/>
          <w:lang w:val="fr-CH"/>
        </w:rPr>
        <w:t>Kurowski</w:t>
      </w:r>
      <w:proofErr w:type="spellEnd"/>
      <w:r w:rsidRPr="00635285">
        <w:rPr>
          <w:rFonts w:asciiTheme="minorHAnsi" w:hAnsiTheme="minorHAnsi" w:cstheme="minorHAnsi"/>
          <w:sz w:val="22"/>
          <w:szCs w:val="22"/>
          <w:lang w:val="fr-CH"/>
        </w:rPr>
        <w:t>,</w:t>
      </w:r>
      <w:r w:rsidR="003920C7" w:rsidRPr="00635285">
        <w:rPr>
          <w:rFonts w:asciiTheme="minorHAnsi" w:hAnsiTheme="minorHAnsi" w:cstheme="minorHAnsi"/>
          <w:sz w:val="22"/>
          <w:szCs w:val="22"/>
          <w:lang w:val="fr-CH"/>
        </w:rPr>
        <w:t xml:space="preserve"> C., </w:t>
      </w:r>
      <w:r w:rsidRPr="00635285">
        <w:rPr>
          <w:rFonts w:asciiTheme="minorHAnsi" w:hAnsiTheme="minorHAnsi" w:cstheme="minorHAnsi"/>
          <w:b/>
          <w:bCs/>
          <w:sz w:val="22"/>
          <w:szCs w:val="22"/>
          <w:lang w:val="fr-CH"/>
        </w:rPr>
        <w:t>D. B. Evans</w:t>
      </w:r>
      <w:r w:rsidRPr="00635285">
        <w:rPr>
          <w:rFonts w:asciiTheme="minorHAnsi" w:hAnsiTheme="minorHAnsi" w:cstheme="minorHAnsi"/>
          <w:sz w:val="22"/>
          <w:szCs w:val="22"/>
          <w:lang w:val="fr-CH"/>
        </w:rPr>
        <w:t xml:space="preserve">, A. </w:t>
      </w:r>
      <w:proofErr w:type="spellStart"/>
      <w:r w:rsidRPr="00635285">
        <w:rPr>
          <w:rFonts w:asciiTheme="minorHAnsi" w:hAnsiTheme="minorHAnsi" w:cstheme="minorHAnsi"/>
          <w:sz w:val="22"/>
          <w:szCs w:val="22"/>
          <w:lang w:val="fr-CH"/>
        </w:rPr>
        <w:t>Tandon</w:t>
      </w:r>
      <w:proofErr w:type="spellEnd"/>
      <w:r w:rsidRPr="00635285">
        <w:rPr>
          <w:rFonts w:asciiTheme="minorHAnsi" w:hAnsiTheme="minorHAnsi" w:cstheme="minorHAnsi"/>
          <w:sz w:val="22"/>
          <w:szCs w:val="22"/>
          <w:lang w:val="fr-CH"/>
        </w:rPr>
        <w:t xml:space="preserve">, et al. </w:t>
      </w:r>
      <w:bookmarkEnd w:id="0"/>
      <w:r w:rsidRPr="00635285">
        <w:rPr>
          <w:rFonts w:asciiTheme="minorHAnsi" w:hAnsiTheme="minorHAnsi" w:cstheme="minorHAnsi"/>
          <w:sz w:val="22"/>
          <w:szCs w:val="22"/>
        </w:rPr>
        <w:t xml:space="preserve">From Double Shock to Double Recovery - </w:t>
      </w:r>
      <w:bookmarkStart w:id="1" w:name="_Hlk100136875"/>
      <w:r w:rsidRPr="00635285">
        <w:rPr>
          <w:rFonts w:asciiTheme="minorHAnsi" w:hAnsiTheme="minorHAnsi" w:cstheme="minorHAnsi"/>
          <w:sz w:val="22"/>
          <w:szCs w:val="22"/>
        </w:rPr>
        <w:t>Implications and Options for Health Financing in the Time of Covid-19.</w:t>
      </w:r>
      <w:r w:rsidR="005134C6" w:rsidRPr="00635285">
        <w:rPr>
          <w:rFonts w:asciiTheme="minorHAnsi" w:hAnsiTheme="minorHAnsi" w:cstheme="minorHAnsi"/>
          <w:sz w:val="22"/>
          <w:szCs w:val="22"/>
        </w:rPr>
        <w:t xml:space="preserve">  Technical Update:  Widening Rifts, World Bank Group, September</w:t>
      </w:r>
      <w:r w:rsidRPr="00635285">
        <w:rPr>
          <w:rFonts w:asciiTheme="minorHAnsi" w:hAnsiTheme="minorHAnsi" w:cstheme="minorHAnsi"/>
          <w:sz w:val="22"/>
          <w:szCs w:val="22"/>
        </w:rPr>
        <w:t xml:space="preserve"> 2021. </w:t>
      </w:r>
      <w:bookmarkEnd w:id="1"/>
      <w:r w:rsidR="005134C6" w:rsidRPr="00635285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5134C6" w:rsidRPr="00635285">
          <w:rPr>
            <w:rStyle w:val="Hyperlink"/>
            <w:rFonts w:asciiTheme="minorHAnsi" w:hAnsiTheme="minorHAnsi" w:cstheme="minorHAnsi"/>
            <w:sz w:val="22"/>
            <w:szCs w:val="22"/>
          </w:rPr>
          <w:t>https://openknowledge.worldbank.org/handle/10986/35298</w:t>
        </w:r>
      </w:hyperlink>
      <w:r w:rsidRPr="00635285">
        <w:rPr>
          <w:rFonts w:asciiTheme="minorHAnsi" w:hAnsiTheme="minorHAnsi" w:cstheme="minorHAnsi"/>
          <w:sz w:val="22"/>
          <w:szCs w:val="22"/>
        </w:rPr>
        <w:t>.</w:t>
      </w:r>
    </w:p>
    <w:p w14:paraId="05BA8B26" w14:textId="3613B9A9" w:rsidR="003920C7" w:rsidRPr="00FF70FA" w:rsidRDefault="003920C7" w:rsidP="00635285">
      <w:pPr>
        <w:pStyle w:val="ListParagraph"/>
        <w:numPr>
          <w:ilvl w:val="0"/>
          <w:numId w:val="20"/>
        </w:numPr>
        <w:tabs>
          <w:tab w:val="num" w:pos="426"/>
          <w:tab w:val="left" w:pos="9072"/>
        </w:tabs>
        <w:spacing w:before="90" w:after="90"/>
        <w:ind w:right="141"/>
        <w:rPr>
          <w:rFonts w:asciiTheme="minorHAnsi" w:hAnsiTheme="minorHAnsi" w:cstheme="minorHAnsi"/>
          <w:sz w:val="22"/>
          <w:szCs w:val="22"/>
        </w:rPr>
      </w:pPr>
      <w:proofErr w:type="spellStart"/>
      <w:r w:rsidRPr="00FF70FA">
        <w:rPr>
          <w:rFonts w:asciiTheme="minorHAnsi" w:hAnsiTheme="minorHAnsi" w:cstheme="minorHAnsi"/>
          <w:sz w:val="22"/>
          <w:szCs w:val="22"/>
          <w:lang w:val="fr-CH"/>
        </w:rPr>
        <w:t>Kurowski</w:t>
      </w:r>
      <w:proofErr w:type="spellEnd"/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C., </w:t>
      </w:r>
      <w:r w:rsidRPr="00FF70FA">
        <w:rPr>
          <w:rFonts w:asciiTheme="minorHAnsi" w:hAnsiTheme="minorHAnsi" w:cstheme="minorHAnsi"/>
          <w:b/>
          <w:bCs/>
          <w:sz w:val="22"/>
          <w:szCs w:val="22"/>
          <w:lang w:val="fr-CH"/>
        </w:rPr>
        <w:t>D. B. Evans</w:t>
      </w:r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A. </w:t>
      </w:r>
      <w:proofErr w:type="spellStart"/>
      <w:r w:rsidRPr="00FF70FA">
        <w:rPr>
          <w:rFonts w:asciiTheme="minorHAnsi" w:hAnsiTheme="minorHAnsi" w:cstheme="minorHAnsi"/>
          <w:sz w:val="22"/>
          <w:szCs w:val="22"/>
          <w:lang w:val="fr-CH"/>
        </w:rPr>
        <w:t>Tandon</w:t>
      </w:r>
      <w:proofErr w:type="spellEnd"/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et al. </w:t>
      </w:r>
      <w:r w:rsidRPr="00FF70FA"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  <w:t>Health financing rifts mean growing risks for a global recovery.  World Bank Blog, September</w:t>
      </w:r>
      <w:r w:rsidR="00EF4E5C" w:rsidRPr="00FF70FA"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  <w:t xml:space="preserve"> 21,</w:t>
      </w:r>
      <w:r w:rsidRPr="00FF70FA"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  <w:t xml:space="preserve"> 2021. </w:t>
      </w:r>
      <w:hyperlink r:id="rId12" w:history="1">
        <w:r w:rsidRPr="00FF70F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Health financing rifts mean growing risks for a global recovery (worldbank.org)</w:t>
        </w:r>
      </w:hyperlink>
    </w:p>
    <w:p w14:paraId="15B1DC87" w14:textId="040EC2B4" w:rsidR="003920C7" w:rsidRPr="00FF70FA" w:rsidRDefault="00FE3E09" w:rsidP="00635285">
      <w:pPr>
        <w:pStyle w:val="ListParagraph"/>
        <w:numPr>
          <w:ilvl w:val="0"/>
          <w:numId w:val="20"/>
        </w:numPr>
        <w:shd w:val="clear" w:color="auto" w:fill="FFFFFF"/>
        <w:tabs>
          <w:tab w:val="left" w:pos="9072"/>
        </w:tabs>
        <w:spacing w:before="90" w:after="90"/>
        <w:ind w:right="141"/>
        <w:outlineLvl w:val="0"/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</w:pPr>
      <w:bookmarkStart w:id="2" w:name="_Hlk100137735"/>
      <w:proofErr w:type="spellStart"/>
      <w:r w:rsidRPr="00FF70FA">
        <w:rPr>
          <w:rFonts w:asciiTheme="minorHAnsi" w:hAnsiTheme="minorHAnsi" w:cstheme="minorHAnsi"/>
          <w:sz w:val="22"/>
          <w:szCs w:val="22"/>
          <w:lang w:val="fr-CH"/>
        </w:rPr>
        <w:t>Kurowski</w:t>
      </w:r>
      <w:proofErr w:type="spellEnd"/>
      <w:r w:rsidRPr="00FF70FA">
        <w:rPr>
          <w:rFonts w:asciiTheme="minorHAnsi" w:hAnsiTheme="minorHAnsi" w:cstheme="minorHAnsi"/>
          <w:sz w:val="22"/>
          <w:szCs w:val="22"/>
          <w:lang w:val="fr-CH"/>
        </w:rPr>
        <w:t>,</w:t>
      </w:r>
      <w:r w:rsidR="003920C7"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 C.,</w:t>
      </w:r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FF70FA">
        <w:rPr>
          <w:rFonts w:asciiTheme="minorHAnsi" w:hAnsiTheme="minorHAnsi" w:cstheme="minorHAnsi"/>
          <w:b/>
          <w:bCs/>
          <w:sz w:val="22"/>
          <w:szCs w:val="22"/>
          <w:lang w:val="fr-CH"/>
        </w:rPr>
        <w:t>D. B. Evans</w:t>
      </w:r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A. </w:t>
      </w:r>
      <w:proofErr w:type="spellStart"/>
      <w:r w:rsidRPr="00FF70FA">
        <w:rPr>
          <w:rFonts w:asciiTheme="minorHAnsi" w:hAnsiTheme="minorHAnsi" w:cstheme="minorHAnsi"/>
          <w:sz w:val="22"/>
          <w:szCs w:val="22"/>
          <w:lang w:val="fr-CH"/>
        </w:rPr>
        <w:t>Tandon</w:t>
      </w:r>
      <w:proofErr w:type="spellEnd"/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et al. </w:t>
      </w:r>
      <w:bookmarkEnd w:id="2"/>
      <w:r w:rsidRPr="00FF70FA">
        <w:rPr>
          <w:rFonts w:asciiTheme="minorHAnsi" w:hAnsiTheme="minorHAnsi" w:cstheme="minorHAnsi"/>
          <w:sz w:val="22"/>
          <w:szCs w:val="22"/>
        </w:rPr>
        <w:t>Implications and Options for Health Financing in the Time of Covid-19. World Bank, HNP Discussion Paper, March 2021.</w:t>
      </w:r>
      <w:r w:rsidR="00A8587A" w:rsidRPr="00FF70FA">
        <w:rPr>
          <w:rFonts w:asciiTheme="minorHAnsi" w:hAnsiTheme="minorHAnsi" w:cstheme="minorHAnsi"/>
          <w:sz w:val="22"/>
          <w:szCs w:val="22"/>
        </w:rPr>
        <w:t xml:space="preserve">  </w:t>
      </w:r>
      <w:hyperlink r:id="rId13" w:history="1">
        <w:r w:rsidR="00A8587A" w:rsidRPr="00FF70F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From-Double-Shock-to-Double-Recovery-Implications-and-Options-for-Health-Financing-in-The-Time-of-COVID-19.pdf (worldbank.org)</w:t>
        </w:r>
      </w:hyperlink>
    </w:p>
    <w:p w14:paraId="1ADC5398" w14:textId="7A36B15E" w:rsidR="003920C7" w:rsidRPr="003920C7" w:rsidRDefault="003920C7" w:rsidP="00635285">
      <w:pPr>
        <w:pStyle w:val="ListParagraph"/>
        <w:numPr>
          <w:ilvl w:val="0"/>
          <w:numId w:val="20"/>
        </w:numPr>
        <w:shd w:val="clear" w:color="auto" w:fill="FFFFFF"/>
        <w:tabs>
          <w:tab w:val="num" w:pos="426"/>
          <w:tab w:val="left" w:pos="9072"/>
        </w:tabs>
        <w:spacing w:before="90" w:after="90"/>
        <w:ind w:right="141"/>
        <w:outlineLvl w:val="0"/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</w:pPr>
      <w:proofErr w:type="spellStart"/>
      <w:r w:rsidRPr="00FF70FA">
        <w:rPr>
          <w:rFonts w:asciiTheme="minorHAnsi" w:hAnsiTheme="minorHAnsi" w:cstheme="minorHAnsi"/>
          <w:sz w:val="22"/>
          <w:szCs w:val="22"/>
          <w:lang w:val="fr-CH"/>
        </w:rPr>
        <w:t>Kurowski</w:t>
      </w:r>
      <w:proofErr w:type="spellEnd"/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C., </w:t>
      </w:r>
      <w:r w:rsidRPr="00FF70FA">
        <w:rPr>
          <w:rFonts w:asciiTheme="minorHAnsi" w:hAnsiTheme="minorHAnsi" w:cstheme="minorHAnsi"/>
          <w:b/>
          <w:bCs/>
          <w:sz w:val="22"/>
          <w:szCs w:val="22"/>
          <w:lang w:val="fr-CH"/>
        </w:rPr>
        <w:t>D. B. Evans</w:t>
      </w:r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A. </w:t>
      </w:r>
      <w:proofErr w:type="spellStart"/>
      <w:r w:rsidRPr="00FF70FA">
        <w:rPr>
          <w:rFonts w:asciiTheme="minorHAnsi" w:hAnsiTheme="minorHAnsi" w:cstheme="minorHAnsi"/>
          <w:sz w:val="22"/>
          <w:szCs w:val="22"/>
          <w:lang w:val="fr-CH"/>
        </w:rPr>
        <w:t>Tandon</w:t>
      </w:r>
      <w:proofErr w:type="spellEnd"/>
      <w:r w:rsidRPr="00FF70FA">
        <w:rPr>
          <w:rFonts w:asciiTheme="minorHAnsi" w:hAnsiTheme="minorHAnsi" w:cstheme="minorHAnsi"/>
          <w:sz w:val="22"/>
          <w:szCs w:val="22"/>
          <w:lang w:val="fr-CH"/>
        </w:rPr>
        <w:t xml:space="preserve">, et al. </w:t>
      </w:r>
      <w:r w:rsidRPr="003920C7"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  <w:t>Shrinking pie, larger slice – and other health financing ingredients for a timely and strong COVID-19 recovery</w:t>
      </w:r>
      <w:r w:rsidRPr="00FF70FA">
        <w:rPr>
          <w:rFonts w:asciiTheme="minorHAnsi" w:hAnsiTheme="minorHAnsi" w:cstheme="minorHAnsi"/>
          <w:color w:val="333333"/>
          <w:kern w:val="36"/>
          <w:sz w:val="22"/>
          <w:szCs w:val="22"/>
          <w:lang w:val="en-GB" w:eastAsia="en-GB"/>
        </w:rPr>
        <w:t xml:space="preserve">.  World Bank Blog, March 25, 2021.  </w:t>
      </w:r>
      <w:hyperlink r:id="rId14" w:history="1">
        <w:r w:rsidRPr="00FF70F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Shrinking pie, larger slice – and other health financing ingredients for a timely and strong COVID-19 recovery (worldbank.org)</w:t>
        </w:r>
      </w:hyperlink>
    </w:p>
    <w:p w14:paraId="724CFD56" w14:textId="77777777" w:rsidR="00CE636B" w:rsidRPr="00FF70FA" w:rsidRDefault="0069598F" w:rsidP="00635285">
      <w:pPr>
        <w:pStyle w:val="ListParagraph"/>
        <w:numPr>
          <w:ilvl w:val="0"/>
          <w:numId w:val="20"/>
        </w:numPr>
        <w:shd w:val="clear" w:color="auto" w:fill="FFFFFF"/>
        <w:tabs>
          <w:tab w:val="left" w:pos="9072"/>
        </w:tabs>
        <w:ind w:right="141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Tandon, A., T. </w:t>
      </w: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Roubal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L. McDonald, P. Cowley, T. </w:t>
      </w: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Palu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V. de Oliveira Cruz, P. </w:t>
      </w: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Eozenou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J. Cain, H.S. Teo, M. Schmidt, E. </w:t>
      </w: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Pambudi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I. </w:t>
      </w: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Postolovska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D. Evans, C. </w:t>
      </w: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Kurowski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2020. </w:t>
      </w:r>
      <w:r w:rsidRPr="00FF70FA">
        <w:rPr>
          <w:rStyle w:val="italic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Economic Impact of COVID-</w:t>
      </w:r>
      <w:proofErr w:type="gramStart"/>
      <w:r w:rsidRPr="00FF70FA">
        <w:rPr>
          <w:rStyle w:val="italic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19 :</w:t>
      </w:r>
      <w:proofErr w:type="gramEnd"/>
      <w:r w:rsidRPr="00FF70FA">
        <w:rPr>
          <w:rStyle w:val="italic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Implications for Health Financing in Asia and Pacific</w:t>
      </w:r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 Health, Nutrition and Population Discussion Paper; World Bank, Washington, DC.  </w:t>
      </w:r>
      <w:hyperlink r:id="rId15" w:history="1">
        <w:r w:rsidRPr="00FF70F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https://openknowledge.worldbank.org/handle/10986/34572</w:t>
        </w:r>
      </w:hyperlink>
    </w:p>
    <w:p w14:paraId="20BB9ABF" w14:textId="7D3942F5" w:rsidR="00CE636B" w:rsidRPr="00FF70FA" w:rsidRDefault="00CE636B" w:rsidP="00635285">
      <w:pPr>
        <w:pStyle w:val="ListParagraph"/>
        <w:numPr>
          <w:ilvl w:val="0"/>
          <w:numId w:val="20"/>
        </w:numPr>
        <w:shd w:val="clear" w:color="auto" w:fill="FFFFFF"/>
        <w:tabs>
          <w:tab w:val="num" w:pos="426"/>
          <w:tab w:val="left" w:pos="9072"/>
        </w:tabs>
        <w:ind w:right="141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proofErr w:type="spellStart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GB"/>
        </w:rPr>
        <w:t>Kurowski</w:t>
      </w:r>
      <w:proofErr w:type="spellEnd"/>
      <w:r w:rsidRPr="00FF70F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GB"/>
        </w:rPr>
        <w:t>, C.</w:t>
      </w:r>
      <w:r w:rsidRPr="00FF70FA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and D.B. Evans.  </w:t>
      </w:r>
      <w:r w:rsidRPr="00FF70FA">
        <w:rPr>
          <w:rFonts w:asciiTheme="minorHAnsi" w:hAnsiTheme="minorHAnsi" w:cstheme="minorHAnsi"/>
          <w:color w:val="333333"/>
          <w:sz w:val="22"/>
          <w:szCs w:val="22"/>
        </w:rPr>
        <w:t>The Fifth Annual Health Financing Forum: Building resilience and sustainable health financing during COVID-19 (coronavirus).  World Bank Blog.  June 24, 2020.</w:t>
      </w:r>
      <w:r w:rsidR="00FF70FA" w:rsidRPr="00FF70FA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FF70FA" w:rsidRPr="00FF70F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The Fifth Annual Health Financing Forum: Building resilience and sustainable health financing during COVID-19 (coronavirus) (worldbank.org)</w:t>
        </w:r>
      </w:hyperlink>
    </w:p>
    <w:p w14:paraId="02F4C6B0" w14:textId="09130928" w:rsidR="001B4029" w:rsidRDefault="001B4029" w:rsidP="00635285">
      <w:pPr>
        <w:pStyle w:val="ListParagraph"/>
        <w:numPr>
          <w:ilvl w:val="0"/>
          <w:numId w:val="20"/>
        </w:numPr>
        <w:tabs>
          <w:tab w:val="left" w:pos="9072"/>
        </w:tabs>
        <w:spacing w:before="90" w:after="90"/>
        <w:ind w:right="141"/>
        <w:rPr>
          <w:rFonts w:asciiTheme="minorHAnsi" w:hAnsiTheme="minorHAnsi" w:cstheme="minorHAnsi"/>
          <w:sz w:val="22"/>
          <w:szCs w:val="22"/>
        </w:rPr>
      </w:pPr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Meyer, C., </w:t>
      </w:r>
      <w:r w:rsidRPr="001B402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Evans, D.,</w:t>
      </w:r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Soucat</w:t>
      </w:r>
      <w:proofErr w:type="spellEnd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A., </w:t>
      </w:r>
      <w:proofErr w:type="spellStart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Dkhimi</w:t>
      </w:r>
      <w:proofErr w:type="spellEnd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F., </w:t>
      </w:r>
      <w:proofErr w:type="spellStart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Akweongo</w:t>
      </w:r>
      <w:proofErr w:type="spellEnd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P., </w:t>
      </w:r>
      <w:proofErr w:type="spellStart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Kessy</w:t>
      </w:r>
      <w:proofErr w:type="spellEnd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F., Maurer, J., </w:t>
      </w:r>
      <w:proofErr w:type="spellStart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Ooms</w:t>
      </w:r>
      <w:proofErr w:type="spellEnd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G. and Stoermer, M., 2018. Leaving no one behind? Reaching the informal sector, poor people and </w:t>
      </w:r>
      <w:proofErr w:type="spellStart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marginalised</w:t>
      </w:r>
      <w:proofErr w:type="spellEnd"/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groups with Social Health Protection. </w:t>
      </w:r>
      <w:r w:rsidRPr="001B4029">
        <w:rPr>
          <w:rFonts w:asciiTheme="minorHAnsi" w:hAnsiTheme="minorHAnsi" w:cstheme="minorHAnsi"/>
          <w:i/>
          <w:iCs/>
          <w:color w:val="222222"/>
          <w:sz w:val="22"/>
          <w:szCs w:val="22"/>
        </w:rPr>
        <w:t>The Journal of Poverty and Social Justice</w:t>
      </w:r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1B4029">
        <w:rPr>
          <w:rFonts w:asciiTheme="minorHAnsi" w:hAnsiTheme="minorHAnsi" w:cstheme="minorHAnsi"/>
          <w:i/>
          <w:iCs/>
          <w:color w:val="222222"/>
          <w:sz w:val="22"/>
          <w:szCs w:val="22"/>
        </w:rPr>
        <w:t>26</w:t>
      </w:r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(3)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  <w:r w:rsidRPr="001B402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459-465.</w:t>
      </w:r>
    </w:p>
    <w:p w14:paraId="46A4865E" w14:textId="47EA4F66" w:rsidR="00600097" w:rsidRPr="00600097" w:rsidRDefault="00600097" w:rsidP="00635285">
      <w:pPr>
        <w:pStyle w:val="ListParagraph"/>
        <w:numPr>
          <w:ilvl w:val="0"/>
          <w:numId w:val="20"/>
        </w:numPr>
        <w:tabs>
          <w:tab w:val="left" w:pos="9072"/>
        </w:tabs>
        <w:spacing w:before="90" w:after="90"/>
        <w:ind w:right="141"/>
        <w:rPr>
          <w:rFonts w:asciiTheme="minorHAnsi" w:hAnsiTheme="minorHAnsi" w:cstheme="minorHAnsi"/>
          <w:sz w:val="22"/>
          <w:szCs w:val="22"/>
        </w:rPr>
      </w:pPr>
      <w:proofErr w:type="spellStart"/>
      <w:r w:rsidRPr="00600097">
        <w:rPr>
          <w:rFonts w:asciiTheme="minorHAnsi" w:hAnsiTheme="minorHAnsi" w:cstheme="minorHAnsi"/>
          <w:sz w:val="22"/>
          <w:szCs w:val="22"/>
        </w:rPr>
        <w:t>Elovainio</w:t>
      </w:r>
      <w:proofErr w:type="spellEnd"/>
      <w:r w:rsidRPr="00600097">
        <w:rPr>
          <w:rFonts w:asciiTheme="minorHAnsi" w:hAnsiTheme="minorHAnsi" w:cstheme="minorHAnsi"/>
          <w:sz w:val="22"/>
          <w:szCs w:val="22"/>
        </w:rPr>
        <w:t xml:space="preserve">, R. &amp; </w:t>
      </w:r>
      <w:r w:rsidRPr="00600097">
        <w:rPr>
          <w:rFonts w:asciiTheme="minorHAnsi" w:hAnsiTheme="minorHAnsi" w:cstheme="minorHAnsi"/>
          <w:b/>
          <w:sz w:val="22"/>
          <w:szCs w:val="22"/>
        </w:rPr>
        <w:t>D.B. Evans</w:t>
      </w:r>
      <w:r w:rsidRPr="00600097">
        <w:rPr>
          <w:rFonts w:asciiTheme="minorHAnsi" w:hAnsiTheme="minorHAnsi" w:cstheme="minorHAnsi"/>
          <w:sz w:val="22"/>
          <w:szCs w:val="22"/>
        </w:rPr>
        <w:t xml:space="preserve">. “Raising more domestic money for health: prospects for low- and middle-income countries”, </w:t>
      </w:r>
      <w:r w:rsidRPr="00600097">
        <w:rPr>
          <w:rFonts w:asciiTheme="minorHAnsi" w:hAnsiTheme="minorHAnsi" w:cstheme="minorHAnsi"/>
          <w:sz w:val="22"/>
          <w:szCs w:val="22"/>
          <w:u w:val="single"/>
        </w:rPr>
        <w:t>Health Economics, Policy and Law</w:t>
      </w:r>
      <w:r w:rsidRPr="00600097">
        <w:rPr>
          <w:rFonts w:asciiTheme="minorHAnsi" w:hAnsiTheme="minorHAnsi" w:cstheme="minorHAnsi"/>
          <w:sz w:val="22"/>
          <w:szCs w:val="22"/>
        </w:rPr>
        <w:t xml:space="preserve">, </w:t>
      </w:r>
      <w:r w:rsidRPr="006000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12</w:t>
      </w:r>
      <w:r w:rsidRPr="00600097">
        <w:rPr>
          <w:rFonts w:asciiTheme="minorHAnsi" w:hAnsiTheme="minorHAnsi" w:cstheme="minorHAnsi"/>
          <w:color w:val="222222"/>
          <w:sz w:val="22"/>
          <w:szCs w:val="22"/>
        </w:rPr>
        <w:t>(2):139-157</w:t>
      </w:r>
      <w:r w:rsidR="0026575C">
        <w:rPr>
          <w:rFonts w:asciiTheme="minorHAnsi" w:hAnsiTheme="minorHAnsi" w:cstheme="minorHAnsi"/>
          <w:color w:val="222222"/>
          <w:sz w:val="22"/>
          <w:szCs w:val="22"/>
        </w:rPr>
        <w:t>, 2017</w:t>
      </w:r>
      <w:r w:rsidRPr="00600097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6000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C3A5EE" w14:textId="77777777" w:rsidR="007F7302" w:rsidRPr="007F7302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 w:cs="Arial"/>
          <w:bCs/>
          <w:sz w:val="22"/>
          <w:szCs w:val="22"/>
        </w:rPr>
        <w:t xml:space="preserve">Bump, J., C. Cashin, K. </w:t>
      </w:r>
      <w:proofErr w:type="spellStart"/>
      <w:r w:rsidRPr="00010A97">
        <w:rPr>
          <w:rFonts w:asciiTheme="minorHAnsi" w:hAnsiTheme="minorHAnsi" w:cs="Arial"/>
          <w:bCs/>
          <w:sz w:val="22"/>
          <w:szCs w:val="22"/>
        </w:rPr>
        <w:t>Chalkidou</w:t>
      </w:r>
      <w:proofErr w:type="spellEnd"/>
      <w:r w:rsidRPr="00010A97">
        <w:rPr>
          <w:rFonts w:asciiTheme="minorHAnsi" w:hAnsiTheme="minorHAnsi" w:cs="Arial"/>
          <w:bCs/>
          <w:sz w:val="22"/>
          <w:szCs w:val="22"/>
        </w:rPr>
        <w:t xml:space="preserve">, </w:t>
      </w:r>
      <w:r w:rsidRPr="00010A97">
        <w:rPr>
          <w:rFonts w:asciiTheme="minorHAnsi" w:hAnsiTheme="minorHAnsi" w:cs="Arial"/>
          <w:b/>
          <w:bCs/>
          <w:sz w:val="22"/>
          <w:szCs w:val="22"/>
        </w:rPr>
        <w:t>D. Evans</w:t>
      </w:r>
      <w:r w:rsidRPr="00010A97">
        <w:rPr>
          <w:rFonts w:asciiTheme="minorHAnsi" w:hAnsiTheme="minorHAnsi" w:cs="Arial"/>
          <w:bCs/>
          <w:sz w:val="22"/>
          <w:szCs w:val="22"/>
        </w:rPr>
        <w:t xml:space="preserve">, et al. “Implementing Pro-Poor Universal Health Coverage”, </w:t>
      </w:r>
      <w:r w:rsidRPr="00010A97">
        <w:rPr>
          <w:rFonts w:asciiTheme="minorHAnsi" w:hAnsiTheme="minorHAnsi" w:cs="Arial"/>
          <w:bCs/>
          <w:sz w:val="22"/>
          <w:szCs w:val="22"/>
          <w:u w:val="single"/>
        </w:rPr>
        <w:t>Lancet Global Health</w:t>
      </w:r>
      <w:r w:rsidRPr="00010A97">
        <w:rPr>
          <w:rFonts w:asciiTheme="minorHAnsi" w:hAnsiTheme="minorHAnsi" w:cs="Arial"/>
          <w:bCs/>
          <w:sz w:val="22"/>
          <w:szCs w:val="22"/>
        </w:rPr>
        <w:t xml:space="preserve"> 4(1): e14-e16, 2016.</w:t>
      </w:r>
      <w:r w:rsidRPr="00010A97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hyperlink r:id="rId17" w:history="1">
        <w:r w:rsidRPr="00C40A8C">
          <w:rPr>
            <w:rFonts w:asciiTheme="minorHAnsi" w:hAnsiTheme="minorHAnsi" w:cs="Helvetica"/>
            <w:sz w:val="22"/>
            <w:szCs w:val="22"/>
            <w:lang w:val="en-GB"/>
          </w:rPr>
          <w:t>http://dx.doi.org/10.1016/S2214-109X(15)00274-0</w:t>
        </w:r>
      </w:hyperlink>
      <w:r w:rsidR="007F7302" w:rsidRPr="00C40A8C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5CC176DF" w14:textId="77777777" w:rsidR="007F7302" w:rsidRPr="00010A97" w:rsidRDefault="007F7302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proofErr w:type="spellStart"/>
      <w:r w:rsidRPr="00010A97">
        <w:rPr>
          <w:rFonts w:asciiTheme="minorHAnsi" w:hAnsiTheme="minorHAnsi"/>
          <w:sz w:val="22"/>
          <w:szCs w:val="22"/>
          <w:lang w:val="fr-CH"/>
        </w:rPr>
        <w:lastRenderedPageBreak/>
        <w:t>Boerma</w:t>
      </w:r>
      <w:proofErr w:type="spellEnd"/>
      <w:r w:rsidRPr="00010A97">
        <w:rPr>
          <w:rFonts w:asciiTheme="minorHAnsi" w:hAnsiTheme="minorHAnsi"/>
          <w:sz w:val="22"/>
          <w:szCs w:val="22"/>
          <w:lang w:val="fr-CH"/>
        </w:rPr>
        <w:t>, T.</w:t>
      </w:r>
      <w:r w:rsidRPr="00010A97">
        <w:rPr>
          <w:rFonts w:asciiTheme="minorHAnsi" w:hAnsiTheme="minorHAnsi"/>
          <w:b/>
          <w:sz w:val="22"/>
          <w:szCs w:val="22"/>
          <w:lang w:val="fr-CH"/>
        </w:rPr>
        <w:t xml:space="preserve"> D. Evans</w:t>
      </w:r>
      <w:r w:rsidRPr="00010A97">
        <w:rPr>
          <w:rFonts w:asciiTheme="minorHAnsi" w:hAnsiTheme="minorHAnsi"/>
          <w:sz w:val="22"/>
          <w:szCs w:val="22"/>
          <w:lang w:val="fr-CH"/>
        </w:rPr>
        <w:t xml:space="preserve">, T. Evans et al.  </w:t>
      </w:r>
      <w:r w:rsidRPr="00010A97">
        <w:rPr>
          <w:rFonts w:asciiTheme="minorHAnsi" w:hAnsiTheme="minorHAnsi"/>
          <w:sz w:val="22"/>
          <w:szCs w:val="22"/>
        </w:rPr>
        <w:t xml:space="preserve">Tracking Universal Health Coverage: First Global Monitoring Report. Joint WHO/World Bank publication, Geneva, 2015. </w:t>
      </w:r>
    </w:p>
    <w:p w14:paraId="04FA39EF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010A97">
        <w:rPr>
          <w:rStyle w:val="A3"/>
          <w:rFonts w:asciiTheme="minorHAnsi" w:hAnsiTheme="minorHAnsi"/>
          <w:sz w:val="22"/>
          <w:szCs w:val="22"/>
        </w:rPr>
        <w:t>Boerma</w:t>
      </w:r>
      <w:proofErr w:type="spellEnd"/>
      <w:r w:rsidRPr="00010A97">
        <w:rPr>
          <w:rStyle w:val="A3"/>
          <w:rFonts w:asciiTheme="minorHAnsi" w:hAnsiTheme="minorHAnsi"/>
          <w:sz w:val="22"/>
          <w:szCs w:val="22"/>
        </w:rPr>
        <w:t xml:space="preserve">, T., P. </w:t>
      </w:r>
      <w:proofErr w:type="spellStart"/>
      <w:r w:rsidRPr="00010A97">
        <w:rPr>
          <w:rStyle w:val="A3"/>
          <w:rFonts w:asciiTheme="minorHAnsi" w:hAnsiTheme="minorHAnsi"/>
          <w:sz w:val="22"/>
          <w:szCs w:val="22"/>
        </w:rPr>
        <w:t>Eozenou</w:t>
      </w:r>
      <w:proofErr w:type="spellEnd"/>
      <w:r w:rsidRPr="00010A97">
        <w:rPr>
          <w:rStyle w:val="A3"/>
          <w:rFonts w:asciiTheme="minorHAnsi" w:hAnsiTheme="minorHAnsi"/>
          <w:sz w:val="22"/>
          <w:szCs w:val="22"/>
        </w:rPr>
        <w:t xml:space="preserve">, </w:t>
      </w:r>
      <w:r w:rsidRPr="00010A97">
        <w:rPr>
          <w:rStyle w:val="A3"/>
          <w:rFonts w:asciiTheme="minorHAnsi" w:hAnsiTheme="minorHAnsi"/>
          <w:b/>
          <w:bCs/>
          <w:sz w:val="22"/>
          <w:szCs w:val="22"/>
        </w:rPr>
        <w:t>D.B. Evans</w:t>
      </w:r>
      <w:r w:rsidRPr="00010A97">
        <w:rPr>
          <w:rStyle w:val="A3"/>
          <w:rFonts w:asciiTheme="minorHAnsi" w:hAnsiTheme="minorHAnsi"/>
          <w:sz w:val="22"/>
          <w:szCs w:val="22"/>
        </w:rPr>
        <w:t>, T. Evans, M-P. Kieny, A. Wagstaff (alphabetical). “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Monitoring progress towards universal health coverage at country and global levels: Framework, measures and targets”. </w:t>
      </w:r>
      <w:proofErr w:type="spellStart"/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PloS</w:t>
      </w:r>
      <w:proofErr w:type="spellEnd"/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 xml:space="preserve"> Medicine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010A97">
        <w:rPr>
          <w:rFonts w:asciiTheme="minorHAnsi" w:hAnsiTheme="minorHAnsi"/>
          <w:sz w:val="22"/>
          <w:szCs w:val="22"/>
        </w:rPr>
        <w:t xml:space="preserve">11(9): e1001731, 2014.  </w:t>
      </w:r>
      <w:proofErr w:type="gramStart"/>
      <w:r w:rsidRPr="00010A97">
        <w:rPr>
          <w:rFonts w:asciiTheme="minorHAnsi" w:hAnsiTheme="minorHAnsi"/>
          <w:sz w:val="22"/>
          <w:szCs w:val="22"/>
        </w:rPr>
        <w:t>DOI:10.1371/journal.pmed</w:t>
      </w:r>
      <w:proofErr w:type="gramEnd"/>
      <w:r w:rsidRPr="00010A97">
        <w:rPr>
          <w:rFonts w:asciiTheme="minorHAnsi" w:hAnsiTheme="minorHAnsi"/>
          <w:sz w:val="22"/>
          <w:szCs w:val="22"/>
        </w:rPr>
        <w:t>.1001731.</w:t>
      </w:r>
    </w:p>
    <w:p w14:paraId="0E8D2F0A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010A97">
        <w:rPr>
          <w:rFonts w:asciiTheme="minorHAnsi" w:hAnsiTheme="minorHAnsi"/>
          <w:bCs/>
          <w:sz w:val="22"/>
          <w:szCs w:val="22"/>
        </w:rPr>
        <w:t>Boerma</w:t>
      </w:r>
      <w:proofErr w:type="spellEnd"/>
      <w:r w:rsidRPr="00010A97">
        <w:rPr>
          <w:rFonts w:asciiTheme="minorHAnsi" w:hAnsiTheme="minorHAnsi"/>
          <w:bCs/>
          <w:sz w:val="22"/>
          <w:szCs w:val="22"/>
        </w:rPr>
        <w:t xml:space="preserve">, T., C. </w:t>
      </w:r>
      <w:proofErr w:type="spellStart"/>
      <w:r w:rsidRPr="00010A97">
        <w:rPr>
          <w:rFonts w:asciiTheme="minorHAnsi" w:hAnsiTheme="minorHAnsi"/>
          <w:bCs/>
          <w:sz w:val="22"/>
          <w:szCs w:val="22"/>
        </w:rPr>
        <w:t>Abouzahr</w:t>
      </w:r>
      <w:proofErr w:type="spellEnd"/>
      <w:r w:rsidRPr="00010A97">
        <w:rPr>
          <w:rFonts w:asciiTheme="minorHAnsi" w:hAnsiTheme="minorHAnsi"/>
          <w:bCs/>
          <w:sz w:val="22"/>
          <w:szCs w:val="22"/>
        </w:rPr>
        <w:t xml:space="preserve">, </w:t>
      </w:r>
      <w:r w:rsidRPr="00010A97">
        <w:rPr>
          <w:rFonts w:asciiTheme="minorHAnsi" w:hAnsiTheme="minorHAnsi"/>
          <w:b/>
          <w:sz w:val="22"/>
          <w:szCs w:val="22"/>
        </w:rPr>
        <w:t>D. Evans</w:t>
      </w:r>
      <w:r w:rsidRPr="00010A97">
        <w:rPr>
          <w:rFonts w:asciiTheme="minorHAnsi" w:hAnsiTheme="minorHAnsi"/>
          <w:bCs/>
          <w:sz w:val="22"/>
          <w:szCs w:val="22"/>
        </w:rPr>
        <w:t>, T. Evans.  “</w:t>
      </w:r>
      <w:r w:rsidRPr="00010A97">
        <w:rPr>
          <w:rFonts w:asciiTheme="minorHAnsi" w:hAnsiTheme="minorHAnsi" w:cstheme="majorHAnsi"/>
          <w:bCs/>
          <w:sz w:val="22"/>
          <w:szCs w:val="22"/>
          <w:lang w:val="en-GB"/>
        </w:rPr>
        <w:t xml:space="preserve">Monitoring intervention coverage as part of universal health coverage”, </w:t>
      </w:r>
      <w:proofErr w:type="spellStart"/>
      <w:r w:rsidRPr="00010A97">
        <w:rPr>
          <w:rFonts w:asciiTheme="minorHAnsi" w:hAnsiTheme="minorHAnsi" w:cstheme="majorHAnsi"/>
          <w:bCs/>
          <w:sz w:val="22"/>
          <w:szCs w:val="22"/>
          <w:u w:val="single"/>
          <w:lang w:val="en-GB"/>
        </w:rPr>
        <w:t>PloS</w:t>
      </w:r>
      <w:proofErr w:type="spellEnd"/>
      <w:r w:rsidRPr="00010A97">
        <w:rPr>
          <w:rFonts w:asciiTheme="minorHAnsi" w:hAnsiTheme="minorHAnsi" w:cstheme="majorHAnsi"/>
          <w:bCs/>
          <w:sz w:val="22"/>
          <w:szCs w:val="22"/>
          <w:u w:val="single"/>
          <w:lang w:val="en-GB"/>
        </w:rPr>
        <w:t xml:space="preserve"> Medicine</w:t>
      </w:r>
      <w:r w:rsidRPr="00010A97">
        <w:rPr>
          <w:rFonts w:asciiTheme="minorHAnsi" w:hAnsiTheme="minorHAnsi" w:cstheme="majorHAnsi"/>
          <w:bCs/>
          <w:sz w:val="22"/>
          <w:szCs w:val="22"/>
          <w:lang w:val="en-GB"/>
        </w:rPr>
        <w:t xml:space="preserve">, </w:t>
      </w:r>
      <w:r w:rsidRPr="00010A97">
        <w:rPr>
          <w:rFonts w:asciiTheme="minorHAnsi" w:hAnsiTheme="minorHAnsi"/>
          <w:sz w:val="22"/>
          <w:szCs w:val="22"/>
        </w:rPr>
        <w:t xml:space="preserve">1(9): e1001728, 2014. </w:t>
      </w:r>
      <w:proofErr w:type="gramStart"/>
      <w:r w:rsidRPr="00010A97">
        <w:rPr>
          <w:rFonts w:asciiTheme="minorHAnsi" w:hAnsiTheme="minorHAnsi"/>
          <w:sz w:val="22"/>
          <w:szCs w:val="22"/>
        </w:rPr>
        <w:t>DOI:10.1371/journal.pmed</w:t>
      </w:r>
      <w:proofErr w:type="gramEnd"/>
      <w:r w:rsidRPr="00010A97">
        <w:rPr>
          <w:rFonts w:asciiTheme="minorHAnsi" w:hAnsiTheme="minorHAnsi"/>
          <w:sz w:val="22"/>
          <w:szCs w:val="22"/>
        </w:rPr>
        <w:t>.1001728.</w:t>
      </w:r>
    </w:p>
    <w:p w14:paraId="5952425C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Style w:val="Hyperlink"/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  <w:lang w:val="es-ES"/>
        </w:rPr>
        <w:t xml:space="preserve">Van de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Maele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N., </w:t>
      </w:r>
      <w:r w:rsidRPr="00010A97">
        <w:rPr>
          <w:rFonts w:asciiTheme="minorHAnsi" w:hAnsiTheme="minorHAnsi"/>
          <w:b/>
          <w:bCs/>
          <w:sz w:val="22"/>
          <w:szCs w:val="22"/>
          <w:lang w:val="es-ES"/>
        </w:rPr>
        <w:t>D.B. Evans,</w:t>
      </w:r>
      <w:r w:rsidRPr="00010A97">
        <w:rPr>
          <w:rFonts w:asciiTheme="minorHAnsi" w:hAnsiTheme="minorHAnsi"/>
          <w:sz w:val="22"/>
          <w:szCs w:val="22"/>
          <w:lang w:val="es-ES"/>
        </w:rPr>
        <w:t xml:space="preserve"> T. Tan-Torres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Edejer</w:t>
      </w:r>
      <w:proofErr w:type="spellEnd"/>
      <w:r w:rsidRPr="00010A97">
        <w:rPr>
          <w:rFonts w:asciiTheme="minorHAnsi" w:hAnsiTheme="minorHAnsi"/>
          <w:b/>
          <w:bCs/>
          <w:sz w:val="22"/>
          <w:szCs w:val="22"/>
          <w:lang w:val="es-ES"/>
        </w:rPr>
        <w:t xml:space="preserve">.  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“Development assistance for health: are we telling the right story?”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Bulletin of the World Health Organization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, 91:483-490, 2013, </w:t>
      </w:r>
      <w:r w:rsidRPr="00010A97">
        <w:rPr>
          <w:rFonts w:asciiTheme="minorHAnsi" w:hAnsiTheme="minorHAnsi"/>
          <w:sz w:val="22"/>
          <w:szCs w:val="22"/>
        </w:rPr>
        <w:t xml:space="preserve">DOI: 10.2471/BLT.12.115410. </w:t>
      </w:r>
    </w:p>
    <w:p w14:paraId="43C8B84F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 w:cstheme="majorBidi"/>
          <w:b/>
          <w:bCs/>
          <w:color w:val="FF6600"/>
          <w:sz w:val="22"/>
          <w:szCs w:val="22"/>
        </w:rPr>
      </w:pP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Hernandez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-Peña P., J.P.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Poullier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V.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Cherilova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C.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Indikadahena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G. Lie, N. Van de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Maele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C. Van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Mosseveld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T. Tan-Torres, </w:t>
      </w:r>
      <w:r w:rsidRPr="00010A97">
        <w:rPr>
          <w:rFonts w:asciiTheme="minorHAnsi" w:hAnsiTheme="minorHAnsi"/>
          <w:b/>
          <w:bCs/>
          <w:sz w:val="22"/>
          <w:szCs w:val="22"/>
          <w:lang w:val="es-ES"/>
        </w:rPr>
        <w:t>D.B.</w:t>
      </w:r>
      <w:r w:rsidRPr="00010A97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010A97">
        <w:rPr>
          <w:rFonts w:asciiTheme="minorHAnsi" w:hAnsiTheme="minorHAnsi"/>
          <w:b/>
          <w:bCs/>
          <w:sz w:val="22"/>
          <w:szCs w:val="22"/>
          <w:lang w:val="es-ES"/>
        </w:rPr>
        <w:t>Evans</w:t>
      </w:r>
      <w:r w:rsidRPr="00010A97">
        <w:rPr>
          <w:rFonts w:asciiTheme="minorHAnsi" w:eastAsia="SimSun" w:hAnsiTheme="minorHAnsi"/>
          <w:sz w:val="22"/>
          <w:szCs w:val="22"/>
          <w:lang w:val="es-ES"/>
        </w:rPr>
        <w:t xml:space="preserve">. </w:t>
      </w:r>
      <w:r w:rsidRPr="00010A97">
        <w:rPr>
          <w:rFonts w:asciiTheme="minorHAnsi" w:eastAsia="SimSun" w:hAnsiTheme="minorHAnsi"/>
          <w:sz w:val="22"/>
          <w:szCs w:val="22"/>
          <w:lang w:val="en-GB"/>
        </w:rPr>
        <w:t xml:space="preserve">“How much do countries spend on their health workforce: evidence, measurement issues and challenges”, </w:t>
      </w:r>
      <w:r w:rsidRPr="00010A97">
        <w:rPr>
          <w:rFonts w:asciiTheme="minorHAnsi" w:eastAsia="SimSun" w:hAnsiTheme="minorHAnsi"/>
          <w:sz w:val="22"/>
          <w:szCs w:val="22"/>
          <w:u w:val="single"/>
          <w:lang w:val="en-GB"/>
        </w:rPr>
        <w:t>Bulletin of the World Health Organization</w:t>
      </w:r>
      <w:r w:rsidRPr="00010A97">
        <w:rPr>
          <w:rFonts w:asciiTheme="minorHAnsi" w:eastAsia="SimSun" w:hAnsiTheme="minorHAnsi"/>
          <w:sz w:val="22"/>
          <w:szCs w:val="22"/>
          <w:lang w:val="en-GB"/>
        </w:rPr>
        <w:t xml:space="preserve">, 91:808-815, 2013, </w:t>
      </w:r>
      <w:r w:rsidRPr="00010A97">
        <w:rPr>
          <w:rFonts w:asciiTheme="minorHAnsi" w:hAnsiTheme="minorHAnsi" w:cstheme="majorBidi"/>
          <w:color w:val="000000"/>
          <w:sz w:val="22"/>
          <w:szCs w:val="22"/>
        </w:rPr>
        <w:t>DOI: 10.2471/BLT.13.120840.</w:t>
      </w:r>
    </w:p>
    <w:p w14:paraId="06539654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Fonts w:asciiTheme="minorHAnsi" w:hAnsiTheme="minorHAnsi" w:cs="Lucida Sans Unicode"/>
          <w:b/>
          <w:bCs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Jamison, D.T., L.H. Summers &amp; 23 other commissioners including </w:t>
      </w:r>
      <w:r w:rsidRPr="00010A97">
        <w:rPr>
          <w:rFonts w:asciiTheme="minorHAnsi" w:hAnsiTheme="minorHAnsi"/>
          <w:b/>
          <w:bCs/>
          <w:sz w:val="22"/>
          <w:szCs w:val="22"/>
        </w:rPr>
        <w:t>D. Evans</w:t>
      </w:r>
      <w:r w:rsidRPr="00010A97">
        <w:rPr>
          <w:rFonts w:asciiTheme="minorHAnsi" w:hAnsiTheme="minorHAnsi"/>
          <w:sz w:val="22"/>
          <w:szCs w:val="22"/>
        </w:rPr>
        <w:t xml:space="preserve">. “Global Health 2035: Report of the Lancet Commission on Investing in Health”, </w:t>
      </w:r>
      <w:r w:rsidRPr="00010A97">
        <w:rPr>
          <w:rFonts w:asciiTheme="minorHAnsi" w:hAnsiTheme="minorHAnsi"/>
          <w:sz w:val="22"/>
          <w:szCs w:val="22"/>
          <w:u w:val="single"/>
        </w:rPr>
        <w:t>Lancet</w:t>
      </w:r>
      <w:r w:rsidRPr="00010A97">
        <w:rPr>
          <w:rFonts w:asciiTheme="minorHAnsi" w:hAnsiTheme="minorHAnsi"/>
          <w:sz w:val="22"/>
          <w:szCs w:val="22"/>
        </w:rPr>
        <w:t>, 382(9908):1898-1955, 2013, DOI:10.1016/S0140-6736(13)62105-4.</w:t>
      </w:r>
    </w:p>
    <w:p w14:paraId="4FBAD002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Fonts w:asciiTheme="minorHAnsi" w:hAnsiTheme="minorHAnsi"/>
          <w:sz w:val="22"/>
          <w:szCs w:val="22"/>
          <w:lang w:val="en-GB" w:eastAsia="zh-CN"/>
        </w:rPr>
      </w:pPr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 xml:space="preserve">Garg, G.C., </w:t>
      </w:r>
      <w:r w:rsidRPr="00010A97">
        <w:rPr>
          <w:rFonts w:asciiTheme="minorHAnsi" w:eastAsia="SimSun" w:hAnsiTheme="minorHAnsi"/>
          <w:b/>
          <w:bCs/>
          <w:sz w:val="22"/>
          <w:szCs w:val="22"/>
          <w:lang w:val="en-GB" w:eastAsia="zh-CN"/>
        </w:rPr>
        <w:t>D.B. Evans,</w:t>
      </w:r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 xml:space="preserve"> T. </w:t>
      </w:r>
      <w:proofErr w:type="spellStart"/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>Dmytraczenko</w:t>
      </w:r>
      <w:proofErr w:type="spellEnd"/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 xml:space="preserve">, J-A. </w:t>
      </w:r>
      <w:proofErr w:type="spellStart"/>
      <w:r w:rsidRPr="00010A97">
        <w:rPr>
          <w:rFonts w:asciiTheme="minorHAnsi" w:eastAsia="SimSun" w:hAnsiTheme="minorHAnsi"/>
          <w:sz w:val="22"/>
          <w:szCs w:val="22"/>
          <w:lang w:val="es-ES" w:eastAsia="zh-CN"/>
        </w:rPr>
        <w:t>Izazola</w:t>
      </w:r>
      <w:proofErr w:type="spellEnd"/>
      <w:r w:rsidRPr="00010A97">
        <w:rPr>
          <w:rFonts w:asciiTheme="minorHAnsi" w:eastAsia="SimSun" w:hAnsiTheme="minorHAnsi"/>
          <w:sz w:val="22"/>
          <w:szCs w:val="22"/>
          <w:lang w:val="es-ES" w:eastAsia="zh-CN"/>
        </w:rPr>
        <w:t xml:space="preserve">, V. </w:t>
      </w:r>
      <w:proofErr w:type="spellStart"/>
      <w:r w:rsidRPr="00010A97">
        <w:rPr>
          <w:rFonts w:asciiTheme="minorHAnsi" w:eastAsia="SimSun" w:hAnsiTheme="minorHAnsi"/>
          <w:sz w:val="22"/>
          <w:szCs w:val="22"/>
          <w:lang w:val="es-ES" w:eastAsia="zh-CN"/>
        </w:rPr>
        <w:t>Tangcharoensathien</w:t>
      </w:r>
      <w:proofErr w:type="spellEnd"/>
      <w:r w:rsidRPr="00010A97">
        <w:rPr>
          <w:rFonts w:asciiTheme="minorHAnsi" w:eastAsia="SimSun" w:hAnsiTheme="minorHAnsi"/>
          <w:sz w:val="22"/>
          <w:szCs w:val="22"/>
          <w:lang w:val="es-ES" w:eastAsia="zh-CN"/>
        </w:rPr>
        <w:t xml:space="preserve">, T. Tan-Torres </w:t>
      </w:r>
      <w:proofErr w:type="spellStart"/>
      <w:r w:rsidRPr="00010A97">
        <w:rPr>
          <w:rFonts w:asciiTheme="minorHAnsi" w:eastAsia="SimSun" w:hAnsiTheme="minorHAnsi"/>
          <w:sz w:val="22"/>
          <w:szCs w:val="22"/>
          <w:lang w:val="es-ES" w:eastAsia="zh-CN"/>
        </w:rPr>
        <w:t>Edejer</w:t>
      </w:r>
      <w:proofErr w:type="spellEnd"/>
      <w:r w:rsidRPr="00010A97">
        <w:rPr>
          <w:rFonts w:asciiTheme="minorHAnsi" w:eastAsia="SimSun" w:hAnsiTheme="minorHAnsi"/>
          <w:sz w:val="22"/>
          <w:szCs w:val="22"/>
          <w:lang w:val="es-ES" w:eastAsia="zh-CN"/>
        </w:rPr>
        <w:t xml:space="preserve">.  </w:t>
      </w:r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>“</w:t>
      </w:r>
      <w:r w:rsidRPr="00010A97">
        <w:rPr>
          <w:rFonts w:asciiTheme="minorHAnsi" w:hAnsiTheme="minorHAnsi"/>
          <w:kern w:val="36"/>
          <w:sz w:val="22"/>
          <w:szCs w:val="22"/>
        </w:rPr>
        <w:t>Study Raises Questions about Measurement of ‘Additionality,’ or Maintaining Domestic Health Spending amid Foreign Donations</w:t>
      </w:r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 xml:space="preserve"> “.  </w:t>
      </w:r>
      <w:r w:rsidRPr="00010A97">
        <w:rPr>
          <w:rFonts w:asciiTheme="minorHAnsi" w:eastAsia="SimSun" w:hAnsiTheme="minorHAnsi"/>
          <w:sz w:val="22"/>
          <w:szCs w:val="22"/>
          <w:u w:val="single"/>
          <w:lang w:val="en-GB" w:eastAsia="zh-CN"/>
        </w:rPr>
        <w:t>Health Affairs,</w:t>
      </w:r>
      <w:r w:rsidRPr="00010A97">
        <w:rPr>
          <w:rFonts w:asciiTheme="minorHAnsi" w:eastAsia="SimSun" w:hAnsiTheme="minorHAnsi"/>
          <w:sz w:val="22"/>
          <w:szCs w:val="22"/>
          <w:lang w:val="en-GB" w:eastAsia="zh-CN"/>
        </w:rPr>
        <w:t xml:space="preserve"> 31(2):</w:t>
      </w:r>
      <w:r w:rsidRPr="00010A97">
        <w:rPr>
          <w:rFonts w:asciiTheme="minorHAnsi" w:hAnsiTheme="minorHAnsi" w:cs="Lucida Sans Unicode"/>
          <w:sz w:val="22"/>
          <w:szCs w:val="22"/>
          <w:lang w:val="en"/>
        </w:rPr>
        <w:t>417-425, 2012.</w:t>
      </w:r>
      <w:r w:rsidRPr="00010A97">
        <w:rPr>
          <w:rFonts w:asciiTheme="minorHAnsi" w:hAnsiTheme="minorHAnsi" w:cs="Lucida Sans Unicode"/>
          <w:b/>
          <w:bCs/>
          <w:sz w:val="22"/>
          <w:szCs w:val="22"/>
          <w:lang w:val="en"/>
        </w:rPr>
        <w:t xml:space="preserve"> </w:t>
      </w:r>
    </w:p>
    <w:p w14:paraId="4CCABF1B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Fonts w:asciiTheme="minorHAnsi" w:hAnsiTheme="minorHAnsi"/>
          <w:sz w:val="22"/>
          <w:szCs w:val="22"/>
          <w:lang w:val="en-GB" w:eastAsia="zh-CN"/>
        </w:rPr>
      </w:pPr>
      <w:proofErr w:type="spellStart"/>
      <w:r w:rsidRPr="00010A97">
        <w:rPr>
          <w:rFonts w:asciiTheme="minorHAnsi" w:hAnsiTheme="minorHAnsi"/>
          <w:sz w:val="22"/>
          <w:szCs w:val="22"/>
          <w:lang w:eastAsia="zh-CN"/>
        </w:rPr>
        <w:t>Speybroeck</w:t>
      </w:r>
      <w:proofErr w:type="spellEnd"/>
      <w:r w:rsidRPr="00010A97">
        <w:rPr>
          <w:rFonts w:asciiTheme="minorHAnsi" w:hAnsiTheme="minorHAnsi"/>
          <w:sz w:val="22"/>
          <w:szCs w:val="22"/>
          <w:lang w:eastAsia="zh-CN"/>
        </w:rPr>
        <w:t xml:space="preserve">, N., G. </w:t>
      </w:r>
      <w:proofErr w:type="spellStart"/>
      <w:r w:rsidRPr="00010A97">
        <w:rPr>
          <w:rFonts w:asciiTheme="minorHAnsi" w:hAnsiTheme="minorHAnsi"/>
          <w:sz w:val="22"/>
          <w:szCs w:val="22"/>
          <w:lang w:eastAsia="zh-CN"/>
        </w:rPr>
        <w:t>Paraje</w:t>
      </w:r>
      <w:proofErr w:type="spellEnd"/>
      <w:r w:rsidRPr="00010A97">
        <w:rPr>
          <w:rFonts w:asciiTheme="minorHAnsi" w:hAnsiTheme="minorHAnsi"/>
          <w:sz w:val="22"/>
          <w:szCs w:val="22"/>
          <w:lang w:eastAsia="zh-CN"/>
        </w:rPr>
        <w:t xml:space="preserve">, A. Prasad, P. </w:t>
      </w:r>
      <w:proofErr w:type="spellStart"/>
      <w:r w:rsidRPr="00010A97">
        <w:rPr>
          <w:rFonts w:asciiTheme="minorHAnsi" w:hAnsiTheme="minorHAnsi"/>
          <w:sz w:val="22"/>
          <w:szCs w:val="22"/>
          <w:lang w:eastAsia="zh-CN"/>
        </w:rPr>
        <w:t>Goovaerts</w:t>
      </w:r>
      <w:proofErr w:type="spellEnd"/>
      <w:r w:rsidRPr="00010A97">
        <w:rPr>
          <w:rFonts w:asciiTheme="minorHAnsi" w:hAnsiTheme="minorHAnsi"/>
          <w:sz w:val="22"/>
          <w:szCs w:val="22"/>
          <w:lang w:eastAsia="zh-CN"/>
        </w:rPr>
        <w:t xml:space="preserve">, S. </w:t>
      </w:r>
      <w:proofErr w:type="spellStart"/>
      <w:r w:rsidRPr="00010A97">
        <w:rPr>
          <w:rFonts w:asciiTheme="minorHAnsi" w:hAnsiTheme="minorHAnsi"/>
          <w:sz w:val="22"/>
          <w:szCs w:val="22"/>
          <w:lang w:eastAsia="zh-CN"/>
        </w:rPr>
        <w:t>Ebener</w:t>
      </w:r>
      <w:proofErr w:type="spellEnd"/>
      <w:r w:rsidRPr="00010A97">
        <w:rPr>
          <w:rFonts w:asciiTheme="minorHAnsi" w:hAnsiTheme="minorHAnsi"/>
          <w:sz w:val="22"/>
          <w:szCs w:val="22"/>
          <w:lang w:eastAsia="zh-CN"/>
        </w:rPr>
        <w:t xml:space="preserve">, </w:t>
      </w:r>
      <w:r w:rsidRPr="00010A97">
        <w:rPr>
          <w:rFonts w:asciiTheme="minorHAnsi" w:hAnsiTheme="minorHAnsi"/>
          <w:b/>
          <w:bCs/>
          <w:sz w:val="22"/>
          <w:szCs w:val="22"/>
          <w:lang w:eastAsia="zh-CN"/>
        </w:rPr>
        <w:t>D.B. Evans</w:t>
      </w:r>
      <w:r w:rsidRPr="00010A97">
        <w:rPr>
          <w:rFonts w:asciiTheme="minorHAnsi" w:hAnsiTheme="minorHAnsi"/>
          <w:sz w:val="22"/>
          <w:szCs w:val="22"/>
          <w:lang w:eastAsia="zh-CN"/>
        </w:rPr>
        <w:t xml:space="preserve">. “Inequality indicators of access to human resources for health: measurement issues”. </w:t>
      </w:r>
      <w:r w:rsidRPr="00010A97">
        <w:rPr>
          <w:rFonts w:asciiTheme="minorHAnsi" w:hAnsiTheme="minorHAnsi"/>
          <w:sz w:val="22"/>
          <w:szCs w:val="22"/>
          <w:u w:val="single"/>
          <w:lang w:eastAsia="zh-CN"/>
        </w:rPr>
        <w:t>Geographical Analysis</w:t>
      </w:r>
      <w:r w:rsidRPr="00010A97">
        <w:rPr>
          <w:rFonts w:asciiTheme="minorHAnsi" w:hAnsiTheme="minorHAnsi"/>
          <w:sz w:val="22"/>
          <w:szCs w:val="22"/>
          <w:lang w:eastAsia="zh-CN"/>
        </w:rPr>
        <w:t xml:space="preserve">, 44(2):151-161, 2012. </w:t>
      </w:r>
    </w:p>
    <w:p w14:paraId="19125B9B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jc w:val="both"/>
        <w:rPr>
          <w:rFonts w:asciiTheme="minorHAnsi" w:hAnsiTheme="minorHAnsi"/>
          <w:sz w:val="22"/>
          <w:szCs w:val="22"/>
        </w:rPr>
      </w:pP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Antunes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A.F., K.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Xu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C.D. James, P.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Saksena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N. Van de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Maele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G. </w:t>
      </w:r>
      <w:proofErr w:type="spellStart"/>
      <w:r w:rsidRPr="00010A97">
        <w:rPr>
          <w:rFonts w:asciiTheme="minorHAnsi" w:hAnsiTheme="minorHAnsi"/>
          <w:sz w:val="22"/>
          <w:szCs w:val="22"/>
          <w:lang w:val="es-ES"/>
        </w:rPr>
        <w:t>Carrin</w:t>
      </w:r>
      <w:proofErr w:type="spellEnd"/>
      <w:r w:rsidRPr="00010A97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010A97">
        <w:rPr>
          <w:rFonts w:asciiTheme="minorHAnsi" w:hAnsiTheme="minorHAnsi"/>
          <w:b/>
          <w:bCs/>
          <w:sz w:val="22"/>
          <w:szCs w:val="22"/>
          <w:lang w:val="es-ES"/>
        </w:rPr>
        <w:t>D B. Evans</w:t>
      </w:r>
      <w:r w:rsidRPr="00010A97">
        <w:rPr>
          <w:rFonts w:asciiTheme="minorHAnsi" w:hAnsiTheme="minorHAnsi"/>
          <w:sz w:val="22"/>
          <w:szCs w:val="22"/>
          <w:lang w:val="es-ES"/>
        </w:rPr>
        <w:t xml:space="preserve">.  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“General budget support – has it benefited the health sector?”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Health Economics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 26 December 2012, DOI: 10.1002/hec.2895.</w:t>
      </w:r>
      <w:r w:rsidRPr="00010A97">
        <w:rPr>
          <w:rFonts w:asciiTheme="minorHAnsi" w:hAnsiTheme="minorHAnsi" w:cs="Lucida Sans Unicode"/>
          <w:b/>
          <w:bCs/>
          <w:sz w:val="22"/>
          <w:szCs w:val="22"/>
          <w:lang w:val="en"/>
        </w:rPr>
        <w:t xml:space="preserve"> </w:t>
      </w:r>
    </w:p>
    <w:p w14:paraId="70511941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010A97">
        <w:rPr>
          <w:rFonts w:asciiTheme="minorHAnsi" w:hAnsiTheme="minorHAnsi" w:cs="CenturyGothic"/>
          <w:sz w:val="22"/>
          <w:szCs w:val="22"/>
        </w:rPr>
        <w:t xml:space="preserve">Evans, T.G., A.M.R. Chowdhury, </w:t>
      </w:r>
      <w:r w:rsidRPr="00010A97">
        <w:rPr>
          <w:rFonts w:asciiTheme="minorHAnsi" w:hAnsiTheme="minorHAnsi" w:cs="CenturyGothic"/>
          <w:b/>
          <w:bCs/>
          <w:sz w:val="22"/>
          <w:szCs w:val="22"/>
        </w:rPr>
        <w:t>D.B. Evans</w:t>
      </w:r>
      <w:r w:rsidRPr="00010A97">
        <w:rPr>
          <w:rFonts w:asciiTheme="minorHAnsi" w:hAnsiTheme="minorHAnsi" w:cs="CenturyGothic"/>
          <w:sz w:val="22"/>
          <w:szCs w:val="22"/>
        </w:rPr>
        <w:t>, et al.</w:t>
      </w:r>
      <w:r w:rsidRPr="00010A97">
        <w:rPr>
          <w:rFonts w:asciiTheme="minorHAnsi" w:hAnsiTheme="minorHAnsi" w:cs="CenturyGothic-Bold"/>
          <w:b/>
          <w:bCs/>
          <w:sz w:val="22"/>
          <w:szCs w:val="22"/>
        </w:rPr>
        <w:t xml:space="preserve"> “</w:t>
      </w:r>
      <w:r w:rsidRPr="00010A97">
        <w:rPr>
          <w:rFonts w:asciiTheme="minorHAnsi" w:hAnsiTheme="minorHAnsi" w:cs="CenturyGothic-Bold"/>
          <w:i/>
          <w:iCs/>
          <w:sz w:val="22"/>
          <w:szCs w:val="22"/>
        </w:rPr>
        <w:t>Thailand’s Universal Coverage Scheme: Achievements and Challenges</w:t>
      </w:r>
      <w:r w:rsidRPr="00010A97">
        <w:rPr>
          <w:rFonts w:asciiTheme="minorHAnsi" w:hAnsiTheme="minorHAnsi" w:cs="CenturyGothic-Bold"/>
          <w:sz w:val="22"/>
          <w:szCs w:val="22"/>
        </w:rPr>
        <w:t xml:space="preserve">”, Health Insurance System Research Office, Bangkok, 2012.  </w:t>
      </w:r>
    </w:p>
    <w:p w14:paraId="7242CB8B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eastAsia="SimSun" w:hAnsiTheme="minorHAnsi"/>
          <w:b/>
          <w:bCs/>
          <w:sz w:val="22"/>
          <w:szCs w:val="22"/>
        </w:rPr>
        <w:t>Evans, D.</w:t>
      </w:r>
      <w:r w:rsidRPr="00010A97">
        <w:rPr>
          <w:rFonts w:asciiTheme="minorHAnsi" w:hAnsiTheme="minorHAnsi"/>
          <w:sz w:val="22"/>
          <w:szCs w:val="22"/>
        </w:rPr>
        <w:t xml:space="preserve">B., R. </w:t>
      </w:r>
      <w:proofErr w:type="spellStart"/>
      <w:r w:rsidRPr="00010A97">
        <w:rPr>
          <w:rFonts w:asciiTheme="minorHAnsi" w:hAnsiTheme="minorHAnsi"/>
          <w:sz w:val="22"/>
          <w:szCs w:val="22"/>
        </w:rPr>
        <w:t>Elovainio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G. Humphreys. </w:t>
      </w:r>
      <w:r w:rsidRPr="00010A97">
        <w:rPr>
          <w:rFonts w:asciiTheme="minorHAnsi" w:hAnsiTheme="minorHAnsi"/>
          <w:i/>
          <w:iCs/>
          <w:sz w:val="22"/>
          <w:szCs w:val="22"/>
        </w:rPr>
        <w:t xml:space="preserve">The World Health Report 2010.  Health Systems Financing: the Path to Universal Coverage. </w:t>
      </w:r>
      <w:r w:rsidRPr="00010A97">
        <w:rPr>
          <w:rFonts w:asciiTheme="minorHAnsi" w:hAnsiTheme="minorHAnsi"/>
          <w:sz w:val="22"/>
          <w:szCs w:val="22"/>
        </w:rPr>
        <w:t xml:space="preserve"> World Health Organization, Geneva, 2010. </w:t>
      </w:r>
    </w:p>
    <w:p w14:paraId="07879A4C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Adam, T., S.J. Edwards, D.G. Amorim, J. Amaral, C.G. </w:t>
      </w:r>
      <w:proofErr w:type="spellStart"/>
      <w:r w:rsidRPr="00010A97">
        <w:rPr>
          <w:rFonts w:asciiTheme="minorHAnsi" w:hAnsiTheme="minorHAnsi"/>
          <w:sz w:val="22"/>
          <w:szCs w:val="22"/>
        </w:rPr>
        <w:t>Victora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</w:t>
      </w:r>
      <w:r w:rsidRPr="00010A97">
        <w:rPr>
          <w:rFonts w:asciiTheme="minorHAnsi" w:hAnsiTheme="minorHAnsi"/>
          <w:b/>
          <w:bCs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</w:rPr>
        <w:t xml:space="preserve">. “Cost implications of introducing clinical algorithms for the treatment of children:  evidence from Northeast Brazil”.  </w:t>
      </w:r>
      <w:r w:rsidRPr="00010A97">
        <w:rPr>
          <w:rFonts w:asciiTheme="minorHAnsi" w:hAnsiTheme="minorHAnsi"/>
          <w:sz w:val="22"/>
          <w:szCs w:val="22"/>
          <w:u w:val="single"/>
        </w:rPr>
        <w:t>Health Policy</w:t>
      </w:r>
      <w:r w:rsidRPr="00010A97">
        <w:rPr>
          <w:rFonts w:asciiTheme="minorHAnsi" w:hAnsiTheme="minorHAnsi"/>
          <w:sz w:val="22"/>
          <w:szCs w:val="22"/>
        </w:rPr>
        <w:t>, 89:97-106, 2009.</w:t>
      </w:r>
    </w:p>
    <w:p w14:paraId="78370064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proofErr w:type="spellStart"/>
      <w:r w:rsidRPr="00010A97">
        <w:rPr>
          <w:rFonts w:asciiTheme="minorHAnsi" w:hAnsiTheme="minorHAnsi"/>
          <w:sz w:val="22"/>
          <w:szCs w:val="22"/>
        </w:rPr>
        <w:t>Kinfu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Y., </w:t>
      </w:r>
      <w:r w:rsidRPr="00010A97">
        <w:rPr>
          <w:rFonts w:asciiTheme="minorHAnsi" w:hAnsiTheme="minorHAnsi"/>
          <w:b/>
          <w:bCs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</w:rPr>
        <w:t xml:space="preserve">, H. Mercer, M. Dal </w:t>
      </w:r>
      <w:proofErr w:type="spellStart"/>
      <w:r w:rsidRPr="00010A97">
        <w:rPr>
          <w:rFonts w:asciiTheme="minorHAnsi" w:hAnsiTheme="minorHAnsi"/>
          <w:sz w:val="22"/>
          <w:szCs w:val="22"/>
        </w:rPr>
        <w:t>Poz</w:t>
      </w:r>
      <w:proofErr w:type="spellEnd"/>
      <w:r w:rsidRPr="00010A97">
        <w:rPr>
          <w:rFonts w:asciiTheme="minorHAnsi" w:hAnsiTheme="minorHAnsi"/>
          <w:sz w:val="22"/>
          <w:szCs w:val="22"/>
        </w:rPr>
        <w:t>.  “</w:t>
      </w:r>
      <w:r w:rsidRPr="00010A97">
        <w:rPr>
          <w:rFonts w:asciiTheme="minorHAnsi" w:hAnsiTheme="minorHAnsi"/>
          <w:color w:val="000000"/>
          <w:sz w:val="22"/>
          <w:szCs w:val="22"/>
        </w:rPr>
        <w:t xml:space="preserve">Health worker shortages in Africa: are enough doctors and nurses being trained’’. </w:t>
      </w:r>
      <w:r w:rsidRPr="00010A97">
        <w:rPr>
          <w:rFonts w:asciiTheme="minorHAnsi" w:hAnsiTheme="minorHAnsi"/>
          <w:sz w:val="22"/>
          <w:szCs w:val="22"/>
          <w:u w:val="single"/>
        </w:rPr>
        <w:t>Bulletin of the World Health Organization</w:t>
      </w:r>
      <w:r w:rsidRPr="00010A97">
        <w:rPr>
          <w:rFonts w:asciiTheme="minorHAnsi" w:hAnsiTheme="minorHAnsi"/>
          <w:sz w:val="22"/>
          <w:szCs w:val="22"/>
        </w:rPr>
        <w:t xml:space="preserve">, 87(3):161-244, 2009. </w:t>
      </w:r>
    </w:p>
    <w:p w14:paraId="7116F1AA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  <w:lang w:val="fr-FR"/>
        </w:rPr>
        <w:t>Xu, K.</w:t>
      </w:r>
      <w:bookmarkStart w:id="3" w:name="bcor1"/>
      <w:bookmarkEnd w:id="3"/>
      <w:r w:rsidRPr="00010A97">
        <w:rPr>
          <w:rFonts w:asciiTheme="minorHAnsi" w:hAnsiTheme="minorHAnsi"/>
          <w:sz w:val="22"/>
          <w:szCs w:val="22"/>
          <w:lang w:val="fr-FR"/>
        </w:rPr>
        <w:t xml:space="preserve">, F. </w:t>
      </w:r>
      <w:proofErr w:type="spellStart"/>
      <w:r w:rsidRPr="00010A97">
        <w:rPr>
          <w:rFonts w:asciiTheme="minorHAnsi" w:hAnsiTheme="minorHAnsi"/>
          <w:sz w:val="22"/>
          <w:szCs w:val="22"/>
          <w:lang w:val="fr-FR"/>
        </w:rPr>
        <w:t>Ravndal</w:t>
      </w:r>
      <w:proofErr w:type="spellEnd"/>
      <w:r w:rsidRPr="00010A97">
        <w:rPr>
          <w:rFonts w:asciiTheme="minorHAnsi" w:hAnsiTheme="minorHAnsi"/>
          <w:sz w:val="22"/>
          <w:szCs w:val="22"/>
          <w:lang w:val="fr-FR"/>
        </w:rPr>
        <w:t xml:space="preserve">, </w:t>
      </w:r>
      <w:r w:rsidRPr="00010A97">
        <w:rPr>
          <w:rFonts w:asciiTheme="minorHAnsi" w:hAnsiTheme="minorHAnsi"/>
          <w:b/>
          <w:bCs/>
          <w:sz w:val="22"/>
          <w:szCs w:val="22"/>
          <w:lang w:val="fr-FR"/>
        </w:rPr>
        <w:t>D.B. Evans</w:t>
      </w:r>
      <w:r w:rsidRPr="00010A97">
        <w:rPr>
          <w:rFonts w:asciiTheme="minorHAnsi" w:hAnsiTheme="minorHAnsi"/>
          <w:sz w:val="22"/>
          <w:szCs w:val="22"/>
          <w:lang w:val="fr-FR"/>
        </w:rPr>
        <w:t xml:space="preserve">, G. </w:t>
      </w:r>
      <w:proofErr w:type="spellStart"/>
      <w:r w:rsidRPr="00010A97">
        <w:rPr>
          <w:rFonts w:asciiTheme="minorHAnsi" w:hAnsiTheme="minorHAnsi"/>
          <w:sz w:val="22"/>
          <w:szCs w:val="22"/>
          <w:lang w:val="fr-FR"/>
        </w:rPr>
        <w:t>Carrin</w:t>
      </w:r>
      <w:proofErr w:type="spellEnd"/>
      <w:r w:rsidRPr="00010A97">
        <w:rPr>
          <w:rFonts w:asciiTheme="minorHAnsi" w:hAnsiTheme="minorHAnsi"/>
          <w:sz w:val="22"/>
          <w:szCs w:val="22"/>
          <w:lang w:val="fr-FR"/>
        </w:rPr>
        <w:t xml:space="preserve">. </w:t>
      </w:r>
      <w:r w:rsidRPr="00010A97">
        <w:rPr>
          <w:rFonts w:asciiTheme="minorHAnsi" w:hAnsiTheme="minorHAnsi"/>
          <w:sz w:val="22"/>
          <w:szCs w:val="22"/>
        </w:rPr>
        <w:t xml:space="preserve">“Assessing the reliability of household expenditure data: Results of the World Health Survey”.  </w:t>
      </w:r>
      <w:r w:rsidRPr="00010A97">
        <w:rPr>
          <w:rFonts w:asciiTheme="minorHAnsi" w:hAnsiTheme="minorHAnsi"/>
          <w:sz w:val="22"/>
          <w:szCs w:val="22"/>
          <w:u w:val="single"/>
        </w:rPr>
        <w:t>Health Policy</w:t>
      </w:r>
      <w:r w:rsidRPr="00010A97">
        <w:rPr>
          <w:rFonts w:asciiTheme="minorHAnsi" w:hAnsiTheme="minorHAnsi"/>
          <w:sz w:val="22"/>
          <w:szCs w:val="22"/>
        </w:rPr>
        <w:t xml:space="preserve">, </w:t>
      </w:r>
      <w:r w:rsidRPr="00010A97">
        <w:rPr>
          <w:rFonts w:asciiTheme="minorHAnsi" w:eastAsia="SimSun" w:hAnsiTheme="minorHAnsi"/>
          <w:sz w:val="22"/>
          <w:szCs w:val="22"/>
        </w:rPr>
        <w:t xml:space="preserve">91:297–305, </w:t>
      </w:r>
      <w:r w:rsidRPr="00010A97">
        <w:rPr>
          <w:rFonts w:asciiTheme="minorHAnsi" w:hAnsiTheme="minorHAnsi"/>
          <w:sz w:val="22"/>
          <w:szCs w:val="22"/>
        </w:rPr>
        <w:t>2009.</w:t>
      </w:r>
    </w:p>
    <w:p w14:paraId="1841F1FC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bookmarkStart w:id="4" w:name="OLE_LINK1"/>
      <w:r w:rsidRPr="00010A97">
        <w:rPr>
          <w:rFonts w:asciiTheme="minorHAnsi" w:hAnsiTheme="minorHAnsi"/>
          <w:sz w:val="22"/>
          <w:szCs w:val="22"/>
        </w:rPr>
        <w:t xml:space="preserve">Xu, K., </w:t>
      </w:r>
      <w:r w:rsidRPr="00010A97">
        <w:rPr>
          <w:rFonts w:asciiTheme="minorHAnsi" w:hAnsiTheme="minorHAnsi"/>
          <w:b/>
          <w:bCs/>
          <w:sz w:val="22"/>
          <w:szCs w:val="22"/>
        </w:rPr>
        <w:t xml:space="preserve">D.B. Evans, </w:t>
      </w:r>
      <w:r w:rsidRPr="00010A97">
        <w:rPr>
          <w:rFonts w:asciiTheme="minorHAnsi" w:hAnsiTheme="minorHAnsi"/>
          <w:sz w:val="22"/>
          <w:szCs w:val="22"/>
        </w:rPr>
        <w:t xml:space="preserve">G. </w:t>
      </w:r>
      <w:proofErr w:type="spellStart"/>
      <w:r w:rsidRPr="00010A97">
        <w:rPr>
          <w:rFonts w:asciiTheme="minorHAnsi" w:hAnsiTheme="minorHAnsi"/>
          <w:sz w:val="22"/>
          <w:szCs w:val="22"/>
        </w:rPr>
        <w:t>Carrin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A.M. Aguilar-Rivera, P. Musgrove, T.G. Evans. “Protecting </w:t>
      </w:r>
      <w:r w:rsidRPr="00010A97">
        <w:rPr>
          <w:rFonts w:asciiTheme="minorHAnsi" w:hAnsiTheme="minorHAnsi"/>
          <w:color w:val="000000"/>
          <w:sz w:val="22"/>
          <w:szCs w:val="22"/>
        </w:rPr>
        <w:t xml:space="preserve">households from catastrophic health expenditures”.  </w:t>
      </w:r>
      <w:r w:rsidRPr="00010A97">
        <w:rPr>
          <w:rFonts w:asciiTheme="minorHAnsi" w:hAnsiTheme="minorHAnsi"/>
          <w:color w:val="000000"/>
          <w:sz w:val="22"/>
          <w:szCs w:val="22"/>
          <w:u w:val="single"/>
        </w:rPr>
        <w:t>Health Affairs</w:t>
      </w:r>
      <w:r w:rsidRPr="00010A97">
        <w:rPr>
          <w:rFonts w:asciiTheme="minorHAnsi" w:hAnsiTheme="minorHAnsi"/>
          <w:color w:val="000000"/>
          <w:sz w:val="22"/>
          <w:szCs w:val="22"/>
        </w:rPr>
        <w:t>, 26(4):972-983, 2007</w:t>
      </w:r>
      <w:r w:rsidRPr="00010A97">
        <w:rPr>
          <w:rFonts w:asciiTheme="minorHAnsi" w:hAnsiTheme="minorHAnsi"/>
          <w:sz w:val="22"/>
          <w:szCs w:val="22"/>
        </w:rPr>
        <w:t xml:space="preserve">.  </w:t>
      </w:r>
    </w:p>
    <w:p w14:paraId="34ED0154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  <w:u w:val="single"/>
        </w:rPr>
      </w:pPr>
      <w:r w:rsidRPr="00010A97">
        <w:rPr>
          <w:rFonts w:asciiTheme="minorHAnsi" w:hAnsiTheme="minorHAnsi"/>
          <w:sz w:val="22"/>
          <w:szCs w:val="22"/>
          <w:lang w:val="en-GB"/>
        </w:rPr>
        <w:t xml:space="preserve">Xu, K., </w:t>
      </w:r>
      <w:r w:rsidRPr="00010A97">
        <w:rPr>
          <w:rFonts w:asciiTheme="minorHAnsi" w:hAnsiTheme="minorHAnsi"/>
          <w:b/>
          <w:bCs/>
          <w:sz w:val="22"/>
          <w:szCs w:val="22"/>
          <w:lang w:val="en-GB"/>
        </w:rPr>
        <w:t>D.B. Evans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, P. </w:t>
      </w:r>
      <w:proofErr w:type="spellStart"/>
      <w:r w:rsidRPr="00010A97">
        <w:rPr>
          <w:rFonts w:asciiTheme="minorHAnsi" w:hAnsiTheme="minorHAnsi"/>
          <w:sz w:val="22"/>
          <w:szCs w:val="22"/>
          <w:lang w:val="en-GB"/>
        </w:rPr>
        <w:t>Kadama</w:t>
      </w:r>
      <w:proofErr w:type="spellEnd"/>
      <w:r w:rsidRPr="00010A97">
        <w:rPr>
          <w:rFonts w:asciiTheme="minorHAnsi" w:hAnsiTheme="minorHAnsi"/>
          <w:sz w:val="22"/>
          <w:szCs w:val="22"/>
          <w:lang w:val="en-GB"/>
        </w:rPr>
        <w:t xml:space="preserve">, J. </w:t>
      </w:r>
      <w:proofErr w:type="spellStart"/>
      <w:r w:rsidRPr="00010A97">
        <w:rPr>
          <w:rFonts w:asciiTheme="minorHAnsi" w:hAnsiTheme="minorHAnsi"/>
          <w:sz w:val="22"/>
          <w:szCs w:val="22"/>
          <w:lang w:val="en-GB"/>
        </w:rPr>
        <w:t>Nabyonga</w:t>
      </w:r>
      <w:proofErr w:type="spellEnd"/>
      <w:r w:rsidRPr="00010A97">
        <w:rPr>
          <w:rFonts w:asciiTheme="minorHAnsi" w:hAnsiTheme="minorHAnsi"/>
          <w:sz w:val="22"/>
          <w:szCs w:val="22"/>
          <w:lang w:val="en-GB"/>
        </w:rPr>
        <w:t xml:space="preserve">, P. </w:t>
      </w:r>
      <w:proofErr w:type="spellStart"/>
      <w:r w:rsidRPr="00010A97">
        <w:rPr>
          <w:rFonts w:asciiTheme="minorHAnsi" w:hAnsiTheme="minorHAnsi"/>
          <w:sz w:val="22"/>
          <w:szCs w:val="22"/>
          <w:lang w:val="en-GB"/>
        </w:rPr>
        <w:t>Ogwang</w:t>
      </w:r>
      <w:proofErr w:type="spellEnd"/>
      <w:r w:rsidRPr="00010A97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0A97">
        <w:rPr>
          <w:rFonts w:asciiTheme="minorHAnsi" w:hAnsiTheme="minorHAnsi"/>
          <w:sz w:val="22"/>
          <w:szCs w:val="22"/>
          <w:lang w:val="en-GB"/>
        </w:rPr>
        <w:t>Ogwal</w:t>
      </w:r>
      <w:proofErr w:type="spellEnd"/>
      <w:r w:rsidRPr="00010A97">
        <w:rPr>
          <w:rFonts w:asciiTheme="minorHAnsi" w:hAnsiTheme="minorHAnsi"/>
          <w:sz w:val="22"/>
          <w:szCs w:val="22"/>
          <w:lang w:val="en-GB"/>
        </w:rPr>
        <w:t xml:space="preserve">, P. </w:t>
      </w:r>
      <w:proofErr w:type="spellStart"/>
      <w:r w:rsidRPr="00010A97">
        <w:rPr>
          <w:rFonts w:asciiTheme="minorHAnsi" w:hAnsiTheme="minorHAnsi"/>
          <w:sz w:val="22"/>
          <w:szCs w:val="22"/>
          <w:lang w:val="en-GB"/>
        </w:rPr>
        <w:t>Nabukhonzo</w:t>
      </w:r>
      <w:proofErr w:type="spellEnd"/>
      <w:r w:rsidRPr="00010A97">
        <w:rPr>
          <w:rFonts w:asciiTheme="minorHAnsi" w:hAnsiTheme="minorHAnsi"/>
          <w:sz w:val="22"/>
          <w:szCs w:val="22"/>
          <w:lang w:val="en-GB"/>
        </w:rPr>
        <w:t xml:space="preserve">, A.M. Aguilar, “Understanding the impact of the elimination of user fees: utilization and catastrophic health expenditures in Uganda”. 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Social Science and Medicine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, 62(4):866-876, 2006.  </w:t>
      </w:r>
    </w:p>
    <w:bookmarkEnd w:id="4"/>
    <w:p w14:paraId="0358B083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ind w:right="95"/>
        <w:contextualSpacing w:val="0"/>
        <w:rPr>
          <w:rFonts w:asciiTheme="minorHAnsi" w:hAnsiTheme="minorHAnsi"/>
          <w:snapToGrid w:val="0"/>
          <w:sz w:val="22"/>
          <w:szCs w:val="22"/>
          <w:lang w:val="en-NZ"/>
        </w:rPr>
      </w:pPr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 xml:space="preserve">Jamison, D.T, A.R. Measham, J.G. </w:t>
      </w:r>
      <w:proofErr w:type="spellStart"/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>Breman</w:t>
      </w:r>
      <w:proofErr w:type="spellEnd"/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 xml:space="preserve">, G.A.O. Alleyne, M. </w:t>
      </w:r>
      <w:proofErr w:type="spellStart"/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>Claeson</w:t>
      </w:r>
      <w:proofErr w:type="spellEnd"/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 xml:space="preserve">, </w:t>
      </w:r>
      <w:r w:rsidRPr="00010A97">
        <w:rPr>
          <w:rFonts w:asciiTheme="minorHAnsi" w:hAnsiTheme="minorHAnsi"/>
          <w:b/>
          <w:bCs/>
          <w:snapToGrid w:val="0"/>
          <w:sz w:val="22"/>
          <w:szCs w:val="22"/>
          <w:lang w:val="en-NZ"/>
        </w:rPr>
        <w:t>D.B. Evans</w:t>
      </w:r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 xml:space="preserve">, P. Jha, A. Mills, P. Musgrove eds.  </w:t>
      </w:r>
      <w:r w:rsidRPr="00010A97">
        <w:rPr>
          <w:rFonts w:asciiTheme="minorHAnsi" w:hAnsiTheme="minorHAnsi"/>
          <w:i/>
          <w:iCs/>
          <w:snapToGrid w:val="0"/>
          <w:sz w:val="22"/>
          <w:szCs w:val="22"/>
          <w:lang w:val="en-NZ"/>
        </w:rPr>
        <w:t>Disease Control Priorities in Developing Countries.</w:t>
      </w:r>
      <w:r w:rsidRPr="00010A97">
        <w:rPr>
          <w:rFonts w:asciiTheme="minorHAnsi" w:hAnsiTheme="minorHAnsi"/>
          <w:snapToGrid w:val="0"/>
          <w:sz w:val="22"/>
          <w:szCs w:val="22"/>
          <w:lang w:val="en-NZ"/>
        </w:rPr>
        <w:t xml:space="preserve"> Oxford University Press, New York, 2006.  </w:t>
      </w:r>
    </w:p>
    <w:p w14:paraId="7C783F84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Adam, T.  F. </w:t>
      </w:r>
      <w:proofErr w:type="spellStart"/>
      <w:r w:rsidRPr="00010A97">
        <w:rPr>
          <w:rFonts w:asciiTheme="minorHAnsi" w:hAnsiTheme="minorHAnsi"/>
          <w:sz w:val="22"/>
          <w:szCs w:val="22"/>
        </w:rPr>
        <w:t>Manzi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J.A. Schellenberg, L. </w:t>
      </w:r>
      <w:proofErr w:type="spellStart"/>
      <w:r w:rsidRPr="00010A97">
        <w:rPr>
          <w:rFonts w:asciiTheme="minorHAnsi" w:hAnsiTheme="minorHAnsi"/>
          <w:sz w:val="22"/>
          <w:szCs w:val="22"/>
        </w:rPr>
        <w:t>Mgalula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D. de Savigny, </w:t>
      </w:r>
      <w:r w:rsidRPr="00010A97">
        <w:rPr>
          <w:rFonts w:asciiTheme="minorHAnsi" w:hAnsiTheme="minorHAnsi"/>
          <w:b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</w:rPr>
        <w:t xml:space="preserve">.  “Does the Integrated Management of Childhood Illnesses cost more than routine care? Results from Tanzania”.  </w:t>
      </w:r>
      <w:r w:rsidRPr="00010A97">
        <w:rPr>
          <w:rFonts w:asciiTheme="minorHAnsi" w:hAnsiTheme="minorHAnsi"/>
          <w:sz w:val="22"/>
          <w:szCs w:val="22"/>
          <w:u w:val="single"/>
        </w:rPr>
        <w:t>Bulletin of the World Health Organization</w:t>
      </w:r>
      <w:r w:rsidRPr="00010A97">
        <w:rPr>
          <w:rFonts w:asciiTheme="minorHAnsi" w:hAnsiTheme="minorHAnsi"/>
          <w:sz w:val="22"/>
          <w:szCs w:val="22"/>
        </w:rPr>
        <w:t>, 83(5):369-377, 2005.</w:t>
      </w:r>
    </w:p>
    <w:p w14:paraId="2C29B86B" w14:textId="77777777" w:rsidR="00010A97" w:rsidRPr="00D92A6D" w:rsidRDefault="00010A97" w:rsidP="00635285">
      <w:pPr>
        <w:pStyle w:val="ListParagraph"/>
        <w:numPr>
          <w:ilvl w:val="0"/>
          <w:numId w:val="20"/>
        </w:numPr>
        <w:spacing w:before="90" w:after="90" w:line="259" w:lineRule="auto"/>
        <w:ind w:right="95"/>
        <w:rPr>
          <w:rFonts w:asciiTheme="minorHAnsi" w:hAnsiTheme="minorHAnsi"/>
          <w:sz w:val="22"/>
          <w:szCs w:val="22"/>
        </w:rPr>
      </w:pPr>
      <w:r w:rsidRPr="00D92A6D">
        <w:rPr>
          <w:rFonts w:asciiTheme="minorHAnsi" w:hAnsiTheme="minorHAnsi"/>
          <w:b/>
          <w:bCs/>
          <w:kern w:val="32"/>
          <w:sz w:val="22"/>
          <w:szCs w:val="22"/>
        </w:rPr>
        <w:lastRenderedPageBreak/>
        <w:t>Evans, D.B</w:t>
      </w:r>
      <w:r w:rsidRPr="00D92A6D">
        <w:rPr>
          <w:rFonts w:asciiTheme="minorHAnsi" w:hAnsiTheme="minorHAnsi"/>
          <w:kern w:val="32"/>
          <w:sz w:val="22"/>
          <w:szCs w:val="22"/>
        </w:rPr>
        <w:t xml:space="preserve">., T. Tan-Torres </w:t>
      </w:r>
      <w:proofErr w:type="spellStart"/>
      <w:r w:rsidRPr="00D92A6D">
        <w:rPr>
          <w:rFonts w:asciiTheme="minorHAnsi" w:hAnsiTheme="minorHAnsi"/>
          <w:kern w:val="32"/>
          <w:sz w:val="22"/>
          <w:szCs w:val="22"/>
        </w:rPr>
        <w:t>Edejer</w:t>
      </w:r>
      <w:proofErr w:type="spellEnd"/>
      <w:r w:rsidRPr="00D92A6D">
        <w:rPr>
          <w:rFonts w:asciiTheme="minorHAnsi" w:hAnsiTheme="minorHAnsi"/>
          <w:kern w:val="32"/>
          <w:sz w:val="22"/>
          <w:szCs w:val="22"/>
        </w:rPr>
        <w:t xml:space="preserve">, T. Adam, S.S. Lim, the WHO-CHOICE MDG Team. </w:t>
      </w:r>
      <w:r w:rsidRPr="00D92A6D">
        <w:rPr>
          <w:rFonts w:asciiTheme="minorHAnsi" w:hAnsiTheme="minorHAnsi"/>
          <w:sz w:val="22"/>
          <w:szCs w:val="22"/>
        </w:rPr>
        <w:t>“Achieving the Millennium Development Goals for health: Time to reassess strategies for improving health in developing countries”</w:t>
      </w:r>
      <w:r w:rsidRPr="00D92A6D">
        <w:rPr>
          <w:rFonts w:asciiTheme="minorHAnsi" w:hAnsiTheme="minorHAnsi"/>
          <w:sz w:val="22"/>
          <w:szCs w:val="22"/>
          <w:lang w:val="en-GB"/>
        </w:rPr>
        <w:t xml:space="preserve">. </w:t>
      </w:r>
      <w:r w:rsidRPr="00D92A6D">
        <w:rPr>
          <w:rFonts w:asciiTheme="minorHAnsi" w:hAnsiTheme="minorHAnsi"/>
          <w:sz w:val="22"/>
          <w:szCs w:val="22"/>
          <w:u w:val="single"/>
          <w:lang w:val="en-GB"/>
        </w:rPr>
        <w:t>British Medical Journal,</w:t>
      </w:r>
      <w:r w:rsidRPr="00D92A6D">
        <w:rPr>
          <w:rFonts w:asciiTheme="minorHAnsi" w:hAnsiTheme="minorHAnsi"/>
          <w:sz w:val="22"/>
          <w:szCs w:val="22"/>
          <w:lang w:val="en-GB"/>
        </w:rPr>
        <w:t xml:space="preserve"> 33</w:t>
      </w:r>
      <w:r w:rsidRPr="00D92A6D">
        <w:rPr>
          <w:rFonts w:asciiTheme="minorHAnsi" w:hAnsiTheme="minorHAnsi"/>
          <w:sz w:val="22"/>
          <w:szCs w:val="22"/>
        </w:rPr>
        <w:t>1:1133-1136, 2005.</w:t>
      </w:r>
      <w:r w:rsidRPr="00D92A6D">
        <w:rPr>
          <w:rFonts w:asciiTheme="minorHAnsi" w:hAnsiTheme="minorHAnsi"/>
          <w:kern w:val="32"/>
          <w:sz w:val="22"/>
          <w:szCs w:val="22"/>
        </w:rPr>
        <w:t xml:space="preserve"> </w:t>
      </w:r>
    </w:p>
    <w:p w14:paraId="5794B850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b/>
          <w:bCs/>
          <w:kern w:val="32"/>
          <w:sz w:val="22"/>
          <w:szCs w:val="22"/>
        </w:rPr>
        <w:t>Evans, D.B</w:t>
      </w:r>
      <w:r w:rsidRPr="00010A97">
        <w:rPr>
          <w:rFonts w:asciiTheme="minorHAnsi" w:hAnsiTheme="minorHAnsi"/>
          <w:kern w:val="32"/>
          <w:sz w:val="22"/>
          <w:szCs w:val="22"/>
        </w:rPr>
        <w:t xml:space="preserve">., S.S. Lim, T. Adam, T. Tan-Torres </w:t>
      </w:r>
      <w:proofErr w:type="spellStart"/>
      <w:r w:rsidRPr="00010A97">
        <w:rPr>
          <w:rFonts w:asciiTheme="minorHAnsi" w:hAnsiTheme="minorHAnsi"/>
          <w:kern w:val="32"/>
          <w:sz w:val="22"/>
          <w:szCs w:val="22"/>
        </w:rPr>
        <w:t>Edejer</w:t>
      </w:r>
      <w:proofErr w:type="spellEnd"/>
      <w:r w:rsidRPr="00010A97">
        <w:rPr>
          <w:rFonts w:asciiTheme="minorHAnsi" w:hAnsiTheme="minorHAnsi"/>
          <w:kern w:val="32"/>
          <w:sz w:val="22"/>
          <w:szCs w:val="22"/>
        </w:rPr>
        <w:t xml:space="preserve">, the WHO-CHOICE MDG Team. </w:t>
      </w:r>
      <w:r w:rsidRPr="00010A97">
        <w:rPr>
          <w:rFonts w:asciiTheme="minorHAnsi" w:hAnsiTheme="minorHAnsi"/>
          <w:sz w:val="22"/>
          <w:szCs w:val="22"/>
        </w:rPr>
        <w:t xml:space="preserve">“Achieving the Millennium Development Goals for health: Methods to assess the costs and health effects of interventions for improving health in developing countries”. 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British Medical Journal,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10A97">
        <w:rPr>
          <w:rFonts w:asciiTheme="minorHAnsi" w:hAnsiTheme="minorHAnsi"/>
          <w:sz w:val="22"/>
          <w:szCs w:val="22"/>
        </w:rPr>
        <w:t>331:1137-1140, 2005.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F6FADED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Tan-Torres </w:t>
      </w:r>
      <w:proofErr w:type="spellStart"/>
      <w:r w:rsidRPr="00010A97">
        <w:rPr>
          <w:rFonts w:asciiTheme="minorHAnsi" w:hAnsiTheme="minorHAnsi"/>
          <w:sz w:val="22"/>
          <w:szCs w:val="22"/>
        </w:rPr>
        <w:t>Edejer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T., M. </w:t>
      </w:r>
      <w:proofErr w:type="spellStart"/>
      <w:r w:rsidRPr="00010A97">
        <w:rPr>
          <w:rFonts w:asciiTheme="minorHAnsi" w:hAnsiTheme="minorHAnsi"/>
          <w:sz w:val="22"/>
          <w:szCs w:val="22"/>
        </w:rPr>
        <w:t>Aikins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R. Black, L. Wolfson, R. </w:t>
      </w:r>
      <w:proofErr w:type="spellStart"/>
      <w:r w:rsidRPr="00010A97">
        <w:rPr>
          <w:rFonts w:asciiTheme="minorHAnsi" w:hAnsiTheme="minorHAnsi"/>
          <w:sz w:val="22"/>
          <w:szCs w:val="22"/>
        </w:rPr>
        <w:t>Hutubessy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</w:t>
      </w:r>
      <w:r w:rsidRPr="00010A97">
        <w:rPr>
          <w:rFonts w:asciiTheme="minorHAnsi" w:hAnsiTheme="minorHAnsi"/>
          <w:b/>
          <w:bCs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</w:rPr>
        <w:t>.  “</w:t>
      </w:r>
      <w:r w:rsidRPr="00010A97">
        <w:rPr>
          <w:rFonts w:asciiTheme="minorHAnsi" w:hAnsiTheme="minorHAnsi"/>
          <w:kern w:val="32"/>
          <w:sz w:val="22"/>
          <w:szCs w:val="22"/>
        </w:rPr>
        <w:t xml:space="preserve">Achieving the Millennium Development Goals for health:  Cost-effectiveness of strategies for child health in developing countries”. 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British Medical Journal</w:t>
      </w:r>
      <w:r w:rsidRPr="00010A97">
        <w:rPr>
          <w:rFonts w:asciiTheme="minorHAnsi" w:hAnsiTheme="minorHAnsi"/>
          <w:sz w:val="22"/>
          <w:szCs w:val="22"/>
          <w:lang w:val="en-GB"/>
        </w:rPr>
        <w:t>,</w:t>
      </w:r>
      <w:r w:rsidRPr="00010A97">
        <w:rPr>
          <w:rFonts w:asciiTheme="minorHAnsi" w:hAnsiTheme="minorHAnsi"/>
          <w:sz w:val="22"/>
          <w:szCs w:val="22"/>
        </w:rPr>
        <w:t xml:space="preserve"> 331:1177, 2005. </w:t>
      </w:r>
    </w:p>
    <w:p w14:paraId="7A704745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Morel, C.M., J.A. Lauer, </w:t>
      </w:r>
      <w:r w:rsidRPr="00010A97">
        <w:rPr>
          <w:rFonts w:asciiTheme="minorHAnsi" w:hAnsiTheme="minorHAnsi"/>
          <w:b/>
          <w:bCs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</w:rPr>
        <w:t xml:space="preserve">. </w:t>
      </w:r>
      <w:r w:rsidRPr="00010A97">
        <w:rPr>
          <w:rFonts w:asciiTheme="minorHAnsi" w:hAnsiTheme="minorHAnsi"/>
          <w:kern w:val="32"/>
          <w:sz w:val="22"/>
          <w:szCs w:val="22"/>
        </w:rPr>
        <w:t xml:space="preserve">“Achieving the Millennium Development Goals for health: Cost-effectiveness analysis of strategies to combat malaria in developing countries”.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British Medical Journal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010A97">
        <w:rPr>
          <w:rFonts w:asciiTheme="minorHAnsi" w:hAnsiTheme="minorHAnsi"/>
          <w:sz w:val="22"/>
          <w:szCs w:val="22"/>
        </w:rPr>
        <w:t>331:1299, 2005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406B0ABE" w14:textId="77777777" w:rsidR="00010A97" w:rsidRPr="00010A97" w:rsidRDefault="00010A97" w:rsidP="00635285">
      <w:pPr>
        <w:pStyle w:val="ListParagraph"/>
        <w:numPr>
          <w:ilvl w:val="0"/>
          <w:numId w:val="20"/>
        </w:numPr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b/>
          <w:bCs/>
          <w:kern w:val="32"/>
          <w:sz w:val="22"/>
          <w:szCs w:val="22"/>
        </w:rPr>
        <w:t>Evans, D.B</w:t>
      </w:r>
      <w:r w:rsidRPr="00010A97">
        <w:rPr>
          <w:rFonts w:asciiTheme="minorHAnsi" w:hAnsiTheme="minorHAnsi"/>
          <w:kern w:val="32"/>
          <w:sz w:val="22"/>
          <w:szCs w:val="22"/>
        </w:rPr>
        <w:t xml:space="preserve">., S.S. Lim, T. Adam, T. Tan-Torres </w:t>
      </w:r>
      <w:proofErr w:type="spellStart"/>
      <w:r w:rsidRPr="00010A97">
        <w:rPr>
          <w:rFonts w:asciiTheme="minorHAnsi" w:hAnsiTheme="minorHAnsi"/>
          <w:kern w:val="32"/>
          <w:sz w:val="22"/>
          <w:szCs w:val="22"/>
        </w:rPr>
        <w:t>Edejer</w:t>
      </w:r>
      <w:proofErr w:type="spellEnd"/>
      <w:r w:rsidRPr="00010A97">
        <w:rPr>
          <w:rFonts w:asciiTheme="minorHAnsi" w:hAnsiTheme="minorHAnsi"/>
          <w:kern w:val="32"/>
          <w:sz w:val="22"/>
          <w:szCs w:val="22"/>
        </w:rPr>
        <w:t xml:space="preserve">, the WHO-CHOICE MDG Team. </w:t>
      </w:r>
      <w:r w:rsidRPr="00010A97">
        <w:rPr>
          <w:rFonts w:asciiTheme="minorHAnsi" w:hAnsiTheme="minorHAnsi"/>
          <w:sz w:val="22"/>
          <w:szCs w:val="22"/>
        </w:rPr>
        <w:t xml:space="preserve">“Achieving the Millennium Development Goals for health: Evaluation of current strategies and future priorities for improving health in developing countries”. </w:t>
      </w:r>
      <w:r w:rsidRPr="00010A97">
        <w:rPr>
          <w:rFonts w:asciiTheme="minorHAnsi" w:hAnsiTheme="minorHAnsi"/>
          <w:sz w:val="22"/>
          <w:szCs w:val="22"/>
          <w:u w:val="single"/>
          <w:lang w:val="en-GB"/>
        </w:rPr>
        <w:t>British Medical Journal</w:t>
      </w:r>
      <w:r w:rsidRPr="00010A97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010A97">
        <w:rPr>
          <w:rFonts w:asciiTheme="minorHAnsi" w:hAnsiTheme="minorHAnsi"/>
          <w:sz w:val="22"/>
          <w:szCs w:val="22"/>
        </w:rPr>
        <w:t xml:space="preserve">331:1457-1461, 2005.  </w:t>
      </w:r>
    </w:p>
    <w:p w14:paraId="6587EB6B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napToGrid w:val="0"/>
          <w:sz w:val="22"/>
          <w:szCs w:val="22"/>
          <w:lang w:val="en-GB"/>
        </w:rPr>
      </w:pPr>
      <w:r w:rsidRPr="00010A97">
        <w:rPr>
          <w:rFonts w:asciiTheme="minorHAnsi" w:hAnsiTheme="minorHAnsi"/>
          <w:sz w:val="22"/>
          <w:szCs w:val="22"/>
        </w:rPr>
        <w:t xml:space="preserve">Murray, C.J.L., J.A. Lauer, R.C.W. </w:t>
      </w:r>
      <w:proofErr w:type="spellStart"/>
      <w:r w:rsidRPr="00010A97">
        <w:rPr>
          <w:rFonts w:asciiTheme="minorHAnsi" w:hAnsiTheme="minorHAnsi"/>
          <w:sz w:val="22"/>
          <w:szCs w:val="22"/>
        </w:rPr>
        <w:t>Hutubessy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L. </w:t>
      </w:r>
      <w:proofErr w:type="spellStart"/>
      <w:r w:rsidRPr="00010A97">
        <w:rPr>
          <w:rFonts w:asciiTheme="minorHAnsi" w:hAnsiTheme="minorHAnsi"/>
          <w:sz w:val="22"/>
          <w:szCs w:val="22"/>
        </w:rPr>
        <w:t>Niessen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N. </w:t>
      </w:r>
      <w:proofErr w:type="spellStart"/>
      <w:r w:rsidRPr="00010A97">
        <w:rPr>
          <w:rFonts w:asciiTheme="minorHAnsi" w:hAnsiTheme="minorHAnsi"/>
          <w:sz w:val="22"/>
          <w:szCs w:val="22"/>
        </w:rPr>
        <w:t>Tomijima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A. Rodgers, C.M.M. Lawes, </w:t>
      </w:r>
      <w:r w:rsidRPr="00010A97">
        <w:rPr>
          <w:rFonts w:asciiTheme="minorHAnsi" w:hAnsiTheme="minorHAnsi"/>
          <w:b/>
          <w:sz w:val="22"/>
          <w:szCs w:val="22"/>
        </w:rPr>
        <w:t>D.B.</w:t>
      </w:r>
      <w:r w:rsidRPr="00010A97">
        <w:rPr>
          <w:rFonts w:asciiTheme="minorHAnsi" w:hAnsiTheme="minorHAnsi"/>
          <w:sz w:val="22"/>
          <w:szCs w:val="22"/>
        </w:rPr>
        <w:t xml:space="preserve"> </w:t>
      </w:r>
      <w:r w:rsidRPr="00010A97">
        <w:rPr>
          <w:rFonts w:asciiTheme="minorHAnsi" w:hAnsiTheme="minorHAnsi"/>
          <w:b/>
          <w:sz w:val="22"/>
          <w:szCs w:val="22"/>
        </w:rPr>
        <w:t>Evans</w:t>
      </w:r>
      <w:r w:rsidRPr="00010A97">
        <w:rPr>
          <w:rFonts w:asciiTheme="minorHAnsi" w:hAnsiTheme="minorHAnsi"/>
          <w:sz w:val="22"/>
          <w:szCs w:val="22"/>
        </w:rPr>
        <w:t xml:space="preserve">. “Effectiveness and costs of interventions to reduce systolic blood pressure and cholesterol: a global and regional analysis of reduction of cardiovascular disease risk”.  </w:t>
      </w:r>
      <w:r w:rsidRPr="00010A97">
        <w:rPr>
          <w:rFonts w:asciiTheme="minorHAnsi" w:hAnsiTheme="minorHAnsi"/>
          <w:sz w:val="22"/>
          <w:szCs w:val="22"/>
          <w:u w:val="single"/>
        </w:rPr>
        <w:t>Lancet</w:t>
      </w:r>
      <w:r w:rsidRPr="00010A97">
        <w:rPr>
          <w:rFonts w:asciiTheme="minorHAnsi" w:hAnsiTheme="minorHAnsi"/>
          <w:sz w:val="22"/>
          <w:szCs w:val="22"/>
        </w:rPr>
        <w:t>, 361: 717-725, 2003.</w:t>
      </w:r>
      <w:r w:rsidRPr="00010A9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A5F6441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napToGrid w:val="0"/>
          <w:sz w:val="22"/>
          <w:szCs w:val="22"/>
          <w:lang w:val="en-GB"/>
        </w:rPr>
      </w:pP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 xml:space="preserve">Adam, T., </w:t>
      </w:r>
      <w:r w:rsidRPr="00010A97">
        <w:rPr>
          <w:rFonts w:asciiTheme="minorHAnsi" w:hAnsiTheme="minorHAnsi"/>
          <w:b/>
          <w:snapToGrid w:val="0"/>
          <w:sz w:val="22"/>
          <w:szCs w:val="22"/>
          <w:lang w:val="en-GB"/>
        </w:rPr>
        <w:t>D.B.</w:t>
      </w: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 xml:space="preserve"> </w:t>
      </w:r>
      <w:r w:rsidRPr="00010A97">
        <w:rPr>
          <w:rFonts w:asciiTheme="minorHAnsi" w:hAnsiTheme="minorHAnsi"/>
          <w:b/>
          <w:snapToGrid w:val="0"/>
          <w:sz w:val="22"/>
          <w:szCs w:val="22"/>
          <w:lang w:val="en-GB"/>
        </w:rPr>
        <w:t>Evans</w:t>
      </w: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 xml:space="preserve"> and M.A. </w:t>
      </w:r>
      <w:proofErr w:type="spellStart"/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>Koopmanschap</w:t>
      </w:r>
      <w:proofErr w:type="spellEnd"/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>.  “</w:t>
      </w:r>
      <w:r w:rsidRPr="00010A97">
        <w:rPr>
          <w:rFonts w:asciiTheme="minorHAnsi" w:hAnsiTheme="minorHAnsi"/>
          <w:sz w:val="22"/>
          <w:szCs w:val="22"/>
        </w:rPr>
        <w:t xml:space="preserve">Cost-effectiveness analysis: Can we reduce variability in costing methods?”.  </w:t>
      </w:r>
      <w:r w:rsidRPr="00010A97">
        <w:rPr>
          <w:rFonts w:asciiTheme="minorHAnsi" w:hAnsiTheme="minorHAnsi"/>
          <w:sz w:val="22"/>
          <w:szCs w:val="22"/>
          <w:u w:val="single"/>
        </w:rPr>
        <w:t>I</w:t>
      </w:r>
      <w:proofErr w:type="spellStart"/>
      <w:r w:rsidRPr="00010A97">
        <w:rPr>
          <w:rFonts w:asciiTheme="minorHAnsi" w:hAnsiTheme="minorHAnsi"/>
          <w:snapToGrid w:val="0"/>
          <w:sz w:val="22"/>
          <w:szCs w:val="22"/>
          <w:u w:val="single"/>
          <w:lang w:val="en-GB"/>
        </w:rPr>
        <w:t>nternational</w:t>
      </w:r>
      <w:proofErr w:type="spellEnd"/>
      <w:r w:rsidRPr="00010A97">
        <w:rPr>
          <w:rFonts w:asciiTheme="minorHAnsi" w:hAnsiTheme="minorHAnsi"/>
          <w:snapToGrid w:val="0"/>
          <w:sz w:val="22"/>
          <w:szCs w:val="22"/>
          <w:u w:val="single"/>
          <w:lang w:val="en-GB"/>
        </w:rPr>
        <w:t xml:space="preserve"> Journal of Technology Assessment in Health Care</w:t>
      </w: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>, 19(2): 407-420, 2003.</w:t>
      </w:r>
      <w:r w:rsidRPr="00010A97">
        <w:rPr>
          <w:rFonts w:asciiTheme="minorHAnsi" w:hAnsiTheme="minorHAnsi"/>
          <w:sz w:val="22"/>
          <w:szCs w:val="22"/>
        </w:rPr>
        <w:t xml:space="preserve"> </w:t>
      </w:r>
    </w:p>
    <w:p w14:paraId="2895D92C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Xu K., </w:t>
      </w:r>
      <w:r w:rsidRPr="00010A97">
        <w:rPr>
          <w:rFonts w:asciiTheme="minorHAnsi" w:hAnsiTheme="minorHAnsi"/>
          <w:b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</w:rPr>
        <w:t xml:space="preserve">, K. Kawabata, R. </w:t>
      </w:r>
      <w:proofErr w:type="spellStart"/>
      <w:r w:rsidRPr="00010A97">
        <w:rPr>
          <w:rFonts w:asciiTheme="minorHAnsi" w:hAnsiTheme="minorHAnsi"/>
          <w:sz w:val="22"/>
          <w:szCs w:val="22"/>
        </w:rPr>
        <w:t>Zeramdini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J. </w:t>
      </w:r>
      <w:proofErr w:type="spellStart"/>
      <w:r w:rsidRPr="00010A97">
        <w:rPr>
          <w:rFonts w:asciiTheme="minorHAnsi" w:hAnsiTheme="minorHAnsi"/>
          <w:sz w:val="22"/>
          <w:szCs w:val="22"/>
        </w:rPr>
        <w:t>Klavus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C.J.L. Murray.  “Understanding household catastrophic health expenditures: a multi-country analysis”.  </w:t>
      </w:r>
      <w:r w:rsidRPr="00010A97">
        <w:rPr>
          <w:rFonts w:asciiTheme="minorHAnsi" w:hAnsiTheme="minorHAnsi"/>
          <w:sz w:val="22"/>
          <w:szCs w:val="22"/>
          <w:u w:val="single"/>
        </w:rPr>
        <w:t>Lancet</w:t>
      </w:r>
      <w:r w:rsidRPr="00010A97">
        <w:rPr>
          <w:rFonts w:asciiTheme="minorHAnsi" w:hAnsiTheme="minorHAnsi"/>
          <w:sz w:val="22"/>
          <w:szCs w:val="22"/>
        </w:rPr>
        <w:t>, 362: 111-117, 2003.</w:t>
      </w:r>
    </w:p>
    <w:p w14:paraId="17B9325F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z w:val="22"/>
          <w:szCs w:val="22"/>
          <w:u w:val="single"/>
        </w:rPr>
      </w:pPr>
      <w:r w:rsidRPr="00010A97">
        <w:rPr>
          <w:rFonts w:asciiTheme="minorHAnsi" w:hAnsiTheme="minorHAnsi"/>
          <w:sz w:val="22"/>
          <w:szCs w:val="22"/>
        </w:rPr>
        <w:t xml:space="preserve">Shibuya, K., C. </w:t>
      </w:r>
      <w:proofErr w:type="spellStart"/>
      <w:r w:rsidRPr="00010A97">
        <w:rPr>
          <w:rFonts w:asciiTheme="minorHAnsi" w:hAnsiTheme="minorHAnsi"/>
          <w:sz w:val="22"/>
          <w:szCs w:val="22"/>
        </w:rPr>
        <w:t>Cieciers</w:t>
      </w:r>
      <w:r w:rsidRPr="00010A97">
        <w:rPr>
          <w:rFonts w:asciiTheme="minorHAnsi" w:hAnsiTheme="minorHAnsi"/>
          <w:sz w:val="22"/>
          <w:szCs w:val="22"/>
          <w:lang w:eastAsia="ja-JP"/>
        </w:rPr>
        <w:t>k</w:t>
      </w:r>
      <w:r w:rsidRPr="00010A97">
        <w:rPr>
          <w:rFonts w:asciiTheme="minorHAnsi" w:hAnsiTheme="minorHAnsi"/>
          <w:sz w:val="22"/>
          <w:szCs w:val="22"/>
        </w:rPr>
        <w:t>i</w:t>
      </w:r>
      <w:proofErr w:type="spellEnd"/>
      <w:r w:rsidRPr="00010A97">
        <w:rPr>
          <w:rFonts w:asciiTheme="minorHAnsi" w:hAnsiTheme="minorHAnsi"/>
          <w:sz w:val="22"/>
          <w:szCs w:val="22"/>
          <w:lang w:eastAsia="ja-JP"/>
        </w:rPr>
        <w:t xml:space="preserve">, </w:t>
      </w:r>
      <w:r w:rsidRPr="00010A97">
        <w:rPr>
          <w:rFonts w:asciiTheme="minorHAnsi" w:hAnsiTheme="minorHAnsi"/>
          <w:sz w:val="22"/>
          <w:szCs w:val="22"/>
        </w:rPr>
        <w:t>E. Guindon</w:t>
      </w:r>
      <w:r w:rsidRPr="00010A97">
        <w:rPr>
          <w:rFonts w:asciiTheme="minorHAnsi" w:hAnsiTheme="minorHAnsi"/>
          <w:sz w:val="22"/>
          <w:szCs w:val="22"/>
          <w:lang w:eastAsia="ja-JP"/>
        </w:rPr>
        <w:t xml:space="preserve">, </w:t>
      </w:r>
      <w:r w:rsidRPr="00010A97">
        <w:rPr>
          <w:rFonts w:asciiTheme="minorHAnsi" w:hAnsiTheme="minorHAnsi"/>
          <w:sz w:val="22"/>
          <w:szCs w:val="22"/>
        </w:rPr>
        <w:t xml:space="preserve">D.W. </w:t>
      </w:r>
      <w:proofErr w:type="spellStart"/>
      <w:r w:rsidRPr="00010A97">
        <w:rPr>
          <w:rFonts w:asciiTheme="minorHAnsi" w:hAnsiTheme="minorHAnsi"/>
          <w:sz w:val="22"/>
          <w:szCs w:val="22"/>
        </w:rPr>
        <w:t>Bettcher</w:t>
      </w:r>
      <w:proofErr w:type="spellEnd"/>
      <w:r w:rsidRPr="00010A97">
        <w:rPr>
          <w:rFonts w:asciiTheme="minorHAnsi" w:hAnsiTheme="minorHAnsi"/>
          <w:sz w:val="22"/>
          <w:szCs w:val="22"/>
          <w:lang w:eastAsia="ja-JP"/>
        </w:rPr>
        <w:t xml:space="preserve">, </w:t>
      </w:r>
      <w:r w:rsidRPr="00010A97">
        <w:rPr>
          <w:rFonts w:asciiTheme="minorHAnsi" w:hAnsiTheme="minorHAnsi"/>
          <w:b/>
          <w:sz w:val="22"/>
          <w:szCs w:val="22"/>
        </w:rPr>
        <w:t>D.B. Evans</w:t>
      </w:r>
      <w:r w:rsidRPr="00010A97">
        <w:rPr>
          <w:rFonts w:asciiTheme="minorHAnsi" w:hAnsiTheme="minorHAnsi"/>
          <w:sz w:val="22"/>
          <w:szCs w:val="22"/>
          <w:lang w:eastAsia="ja-JP"/>
        </w:rPr>
        <w:t>, C.J.L. Murray. “</w:t>
      </w:r>
      <w:r w:rsidRPr="00010A97">
        <w:rPr>
          <w:rFonts w:asciiTheme="minorHAnsi" w:hAnsiTheme="minorHAnsi"/>
          <w:sz w:val="22"/>
          <w:szCs w:val="22"/>
        </w:rPr>
        <w:t xml:space="preserve">WHO framework convention on tobacco control: development of an evidence-based global public health treaty”.  </w:t>
      </w:r>
      <w:r w:rsidRPr="00010A97">
        <w:rPr>
          <w:rFonts w:asciiTheme="minorHAnsi" w:hAnsiTheme="minorHAnsi"/>
          <w:sz w:val="22"/>
          <w:szCs w:val="22"/>
          <w:u w:val="single"/>
        </w:rPr>
        <w:t>British Medical Journal</w:t>
      </w:r>
      <w:r w:rsidRPr="00010A97">
        <w:rPr>
          <w:rFonts w:asciiTheme="minorHAnsi" w:hAnsiTheme="minorHAnsi"/>
          <w:sz w:val="22"/>
          <w:szCs w:val="22"/>
        </w:rPr>
        <w:t xml:space="preserve">, </w:t>
      </w:r>
      <w:r w:rsidRPr="00010A97">
        <w:rPr>
          <w:rFonts w:asciiTheme="minorHAnsi" w:hAnsiTheme="minorHAnsi"/>
          <w:snapToGrid w:val="0"/>
          <w:sz w:val="22"/>
          <w:szCs w:val="22"/>
        </w:rPr>
        <w:t>327(7407): 154-157, 2003.</w:t>
      </w:r>
      <w:r w:rsidRPr="00010A97">
        <w:rPr>
          <w:rFonts w:asciiTheme="minorHAnsi" w:hAnsiTheme="minorHAnsi"/>
          <w:sz w:val="22"/>
          <w:szCs w:val="22"/>
        </w:rPr>
        <w:t xml:space="preserve"> </w:t>
      </w:r>
    </w:p>
    <w:p w14:paraId="36CE21A2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ind w:right="95"/>
        <w:contextualSpacing w:val="0"/>
        <w:rPr>
          <w:rFonts w:asciiTheme="minorHAnsi" w:hAnsiTheme="minorHAnsi"/>
          <w:snapToGrid w:val="0"/>
          <w:sz w:val="22"/>
          <w:szCs w:val="22"/>
          <w:lang w:val="en-NZ"/>
        </w:rPr>
      </w:pP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 xml:space="preserve">Murray C.J.L. &amp; </w:t>
      </w:r>
      <w:r w:rsidRPr="00010A97">
        <w:rPr>
          <w:rFonts w:asciiTheme="minorHAnsi" w:hAnsiTheme="minorHAnsi"/>
          <w:b/>
          <w:snapToGrid w:val="0"/>
          <w:sz w:val="22"/>
          <w:szCs w:val="22"/>
          <w:lang w:val="en-GB"/>
        </w:rPr>
        <w:t>D.B. Evans</w:t>
      </w: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 xml:space="preserve"> eds. </w:t>
      </w:r>
      <w:r w:rsidRPr="00010A97">
        <w:rPr>
          <w:rFonts w:asciiTheme="minorHAnsi" w:hAnsiTheme="minorHAnsi"/>
          <w:i/>
          <w:snapToGrid w:val="0"/>
          <w:sz w:val="22"/>
          <w:szCs w:val="22"/>
          <w:lang w:val="en-GB"/>
        </w:rPr>
        <w:t>Health Systems Performance Assessment: Debate, Methods, and Empiricism</w:t>
      </w:r>
      <w:r w:rsidRPr="00010A97">
        <w:rPr>
          <w:rFonts w:asciiTheme="minorHAnsi" w:hAnsiTheme="minorHAnsi"/>
          <w:snapToGrid w:val="0"/>
          <w:sz w:val="22"/>
          <w:szCs w:val="22"/>
          <w:lang w:val="en-GB"/>
        </w:rPr>
        <w:t>. Geneva, World Health Organization, 2003.</w:t>
      </w:r>
    </w:p>
    <w:p w14:paraId="1CED0365" w14:textId="77777777" w:rsidR="00010A97" w:rsidRPr="00010A97" w:rsidRDefault="00010A97" w:rsidP="00635285">
      <w:pPr>
        <w:pStyle w:val="ListParagraph"/>
        <w:keepNext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Ansah, E., J.O. </w:t>
      </w:r>
      <w:proofErr w:type="spellStart"/>
      <w:r w:rsidRPr="00010A97">
        <w:rPr>
          <w:rFonts w:asciiTheme="minorHAnsi" w:hAnsiTheme="minorHAnsi"/>
          <w:sz w:val="22"/>
          <w:szCs w:val="22"/>
        </w:rPr>
        <w:t>Gyapong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I. </w:t>
      </w:r>
      <w:proofErr w:type="spellStart"/>
      <w:r w:rsidRPr="00010A97">
        <w:rPr>
          <w:rFonts w:asciiTheme="minorHAnsi" w:hAnsiTheme="minorHAnsi"/>
          <w:sz w:val="22"/>
          <w:szCs w:val="22"/>
        </w:rPr>
        <w:t>Agyepong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 &amp; </w:t>
      </w:r>
      <w:r w:rsidRPr="00010A97">
        <w:rPr>
          <w:rFonts w:asciiTheme="minorHAnsi" w:hAnsiTheme="minorHAnsi"/>
          <w:b/>
          <w:sz w:val="22"/>
          <w:szCs w:val="22"/>
        </w:rPr>
        <w:t>D.</w:t>
      </w:r>
      <w:r w:rsidRPr="00010A97">
        <w:rPr>
          <w:rFonts w:asciiTheme="minorHAnsi" w:hAnsiTheme="minorHAnsi"/>
          <w:sz w:val="22"/>
          <w:szCs w:val="22"/>
        </w:rPr>
        <w:t xml:space="preserve"> </w:t>
      </w:r>
      <w:r w:rsidRPr="00010A97">
        <w:rPr>
          <w:rFonts w:asciiTheme="minorHAnsi" w:hAnsiTheme="minorHAnsi"/>
          <w:b/>
          <w:sz w:val="22"/>
          <w:szCs w:val="22"/>
        </w:rPr>
        <w:t>Evans</w:t>
      </w:r>
      <w:r w:rsidRPr="00010A97">
        <w:rPr>
          <w:rFonts w:asciiTheme="minorHAnsi" w:hAnsiTheme="minorHAnsi"/>
          <w:sz w:val="22"/>
          <w:szCs w:val="22"/>
        </w:rPr>
        <w:t xml:space="preserve">.  “Improving adherence to malaria treatment for children: the use of pre-packaged chloroquine tablets versus chloroquine syrup”.   </w:t>
      </w:r>
      <w:r w:rsidRPr="00010A97">
        <w:rPr>
          <w:rFonts w:asciiTheme="minorHAnsi" w:hAnsiTheme="minorHAnsi"/>
          <w:sz w:val="22"/>
          <w:szCs w:val="22"/>
          <w:u w:val="single"/>
        </w:rPr>
        <w:t>Tropical Medicine &amp; International Health</w:t>
      </w:r>
      <w:r w:rsidRPr="00010A97">
        <w:rPr>
          <w:rFonts w:asciiTheme="minorHAnsi" w:hAnsiTheme="minorHAnsi"/>
          <w:sz w:val="22"/>
          <w:szCs w:val="22"/>
        </w:rPr>
        <w:t xml:space="preserve">, 6(7):496-504, 2001. </w:t>
      </w:r>
    </w:p>
    <w:p w14:paraId="4BA7EE5E" w14:textId="77777777" w:rsidR="00010A97" w:rsidRPr="00010A97" w:rsidRDefault="00010A97" w:rsidP="00635285">
      <w:pPr>
        <w:pStyle w:val="ListParagraph"/>
        <w:keepNext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/>
          <w:b/>
          <w:bCs/>
          <w:sz w:val="22"/>
          <w:szCs w:val="22"/>
        </w:rPr>
        <w:t>Evans, D.B</w:t>
      </w:r>
      <w:r w:rsidRPr="00010A97">
        <w:rPr>
          <w:rFonts w:asciiTheme="minorHAnsi" w:hAnsiTheme="minorHAnsi"/>
          <w:sz w:val="22"/>
          <w:szCs w:val="22"/>
        </w:rPr>
        <w:t xml:space="preserve">., A. Tandon, C.J.L. Murray &amp; J.A. Lauer, “The comparative efficiency of national health systems in producing health”.  </w:t>
      </w:r>
      <w:r w:rsidRPr="00010A97">
        <w:rPr>
          <w:rFonts w:asciiTheme="minorHAnsi" w:hAnsiTheme="minorHAnsi"/>
          <w:sz w:val="22"/>
          <w:szCs w:val="22"/>
          <w:u w:val="single"/>
        </w:rPr>
        <w:t>British Medical Journal</w:t>
      </w:r>
      <w:r w:rsidRPr="00010A97">
        <w:rPr>
          <w:rFonts w:asciiTheme="minorHAnsi" w:hAnsiTheme="minorHAnsi"/>
          <w:sz w:val="22"/>
          <w:szCs w:val="22"/>
        </w:rPr>
        <w:t>, 323:307-310, 2001.</w:t>
      </w:r>
    </w:p>
    <w:p w14:paraId="04705A3A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z w:val="22"/>
          <w:szCs w:val="22"/>
        </w:rPr>
      </w:pPr>
      <w:proofErr w:type="spellStart"/>
      <w:r w:rsidRPr="00010A97">
        <w:rPr>
          <w:rFonts w:asciiTheme="minorHAnsi" w:hAnsiTheme="minorHAnsi"/>
          <w:sz w:val="22"/>
          <w:szCs w:val="22"/>
        </w:rPr>
        <w:t>Hutubessy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R.C.W, R.M.P.M. </w:t>
      </w:r>
      <w:proofErr w:type="spellStart"/>
      <w:r w:rsidRPr="00010A97">
        <w:rPr>
          <w:rFonts w:asciiTheme="minorHAnsi" w:hAnsiTheme="minorHAnsi"/>
          <w:sz w:val="22"/>
          <w:szCs w:val="22"/>
        </w:rPr>
        <w:t>Baltussen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</w:t>
      </w:r>
      <w:r w:rsidRPr="00010A97">
        <w:rPr>
          <w:rFonts w:asciiTheme="minorHAnsi" w:hAnsiTheme="minorHAnsi"/>
          <w:b/>
          <w:sz w:val="22"/>
          <w:szCs w:val="22"/>
        </w:rPr>
        <w:t>D.B.</w:t>
      </w:r>
      <w:r w:rsidRPr="00010A97">
        <w:rPr>
          <w:rFonts w:asciiTheme="minorHAnsi" w:hAnsiTheme="minorHAnsi"/>
          <w:sz w:val="22"/>
          <w:szCs w:val="22"/>
        </w:rPr>
        <w:t xml:space="preserve"> </w:t>
      </w:r>
      <w:r w:rsidRPr="00010A97">
        <w:rPr>
          <w:rFonts w:asciiTheme="minorHAnsi" w:hAnsiTheme="minorHAnsi"/>
          <w:b/>
          <w:sz w:val="22"/>
          <w:szCs w:val="22"/>
        </w:rPr>
        <w:t>Evans</w:t>
      </w:r>
      <w:r w:rsidRPr="00010A97">
        <w:rPr>
          <w:rFonts w:asciiTheme="minorHAnsi" w:hAnsiTheme="minorHAnsi"/>
          <w:sz w:val="22"/>
          <w:szCs w:val="22"/>
        </w:rPr>
        <w:t xml:space="preserve">, J.J. </w:t>
      </w:r>
      <w:proofErr w:type="spellStart"/>
      <w:r w:rsidRPr="00010A97">
        <w:rPr>
          <w:rFonts w:asciiTheme="minorHAnsi" w:hAnsiTheme="minorHAnsi"/>
          <w:sz w:val="22"/>
          <w:szCs w:val="22"/>
        </w:rPr>
        <w:t>Barendregt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, &amp; C.J.L. Murray, “Stochastic league tables: communicating cost-effectiveness results to decision makers”.  </w:t>
      </w:r>
      <w:r w:rsidRPr="00010A97">
        <w:rPr>
          <w:rFonts w:asciiTheme="minorHAnsi" w:hAnsiTheme="minorHAnsi"/>
          <w:sz w:val="22"/>
          <w:szCs w:val="22"/>
          <w:u w:val="single"/>
        </w:rPr>
        <w:t>Health Economics</w:t>
      </w:r>
      <w:r w:rsidRPr="00010A97">
        <w:rPr>
          <w:rFonts w:asciiTheme="minorHAnsi" w:hAnsiTheme="minorHAnsi"/>
          <w:sz w:val="22"/>
          <w:szCs w:val="22"/>
        </w:rPr>
        <w:t>, 10(5): 473-477, 2001.</w:t>
      </w:r>
      <w:r w:rsidRPr="00010A9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54220E2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1"/>
          <w:tab w:val="left" w:pos="1440"/>
        </w:tabs>
        <w:spacing w:before="90" w:after="90"/>
        <w:ind w:right="95"/>
        <w:rPr>
          <w:rFonts w:asciiTheme="minorHAnsi" w:hAnsiTheme="minorHAnsi"/>
          <w:sz w:val="22"/>
          <w:szCs w:val="22"/>
        </w:rPr>
      </w:pPr>
      <w:r w:rsidRPr="00010A97">
        <w:rPr>
          <w:rFonts w:asciiTheme="minorHAnsi" w:hAnsiTheme="minorHAnsi" w:cs="Arial"/>
          <w:b/>
          <w:color w:val="222222"/>
          <w:sz w:val="22"/>
          <w:szCs w:val="22"/>
          <w:lang w:val="es-ES" w:eastAsia="de-CH"/>
        </w:rPr>
        <w:t>Evans, D.B</w:t>
      </w:r>
      <w:r w:rsidRPr="00010A97">
        <w:rPr>
          <w:rFonts w:asciiTheme="minorHAnsi" w:hAnsiTheme="minorHAnsi" w:cs="Arial"/>
          <w:color w:val="222222"/>
          <w:sz w:val="22"/>
          <w:szCs w:val="22"/>
          <w:lang w:val="es-ES" w:eastAsia="de-CH"/>
        </w:rPr>
        <w:t xml:space="preserve">., T. Tan-Torres </w:t>
      </w:r>
      <w:proofErr w:type="spellStart"/>
      <w:r w:rsidRPr="00010A97">
        <w:rPr>
          <w:rFonts w:asciiTheme="minorHAnsi" w:hAnsiTheme="minorHAnsi" w:cs="Arial"/>
          <w:color w:val="222222"/>
          <w:sz w:val="22"/>
          <w:szCs w:val="22"/>
          <w:lang w:val="es-ES" w:eastAsia="de-CH"/>
        </w:rPr>
        <w:t>Edejer</w:t>
      </w:r>
      <w:proofErr w:type="spellEnd"/>
      <w:r w:rsidRPr="00010A97">
        <w:rPr>
          <w:rFonts w:asciiTheme="minorHAnsi" w:hAnsiTheme="minorHAnsi" w:cs="Arial"/>
          <w:color w:val="222222"/>
          <w:sz w:val="22"/>
          <w:szCs w:val="22"/>
          <w:lang w:val="es-ES" w:eastAsia="de-CH"/>
        </w:rPr>
        <w:t xml:space="preserve">, J. Lauer, J. Frenk, &amp; C.J.L. Murray. </w:t>
      </w:r>
      <w:r w:rsidRPr="00010A97">
        <w:rPr>
          <w:rFonts w:asciiTheme="minorHAnsi" w:hAnsiTheme="minorHAnsi" w:cs="Arial"/>
          <w:color w:val="222222"/>
          <w:sz w:val="22"/>
          <w:szCs w:val="22"/>
          <w:lang w:eastAsia="de-CH"/>
        </w:rPr>
        <w:t xml:space="preserve">“Measuring quality: from the system to the provider”. </w:t>
      </w:r>
      <w:r w:rsidRPr="00010A97">
        <w:rPr>
          <w:rFonts w:asciiTheme="minorHAnsi" w:hAnsiTheme="minorHAnsi" w:cs="Arial"/>
          <w:iCs/>
          <w:color w:val="222222"/>
          <w:sz w:val="22"/>
          <w:szCs w:val="22"/>
          <w:u w:val="single"/>
          <w:lang w:eastAsia="de-CH"/>
        </w:rPr>
        <w:t>International Journal for Quality in Health Care</w:t>
      </w:r>
      <w:r w:rsidRPr="00010A97">
        <w:rPr>
          <w:rFonts w:asciiTheme="minorHAnsi" w:hAnsiTheme="minorHAnsi" w:cs="Arial"/>
          <w:color w:val="222222"/>
          <w:sz w:val="22"/>
          <w:szCs w:val="22"/>
          <w:lang w:eastAsia="de-CH"/>
        </w:rPr>
        <w:t xml:space="preserve">, </w:t>
      </w:r>
      <w:r w:rsidRPr="00010A97">
        <w:rPr>
          <w:rFonts w:asciiTheme="minorHAnsi" w:hAnsiTheme="minorHAnsi" w:cs="Arial"/>
          <w:i/>
          <w:iCs/>
          <w:color w:val="222222"/>
          <w:sz w:val="22"/>
          <w:szCs w:val="22"/>
          <w:lang w:eastAsia="de-CH"/>
        </w:rPr>
        <w:t>13</w:t>
      </w:r>
      <w:r w:rsidRPr="00010A97">
        <w:rPr>
          <w:rFonts w:asciiTheme="minorHAnsi" w:hAnsiTheme="minorHAnsi" w:cs="Arial"/>
          <w:color w:val="222222"/>
          <w:sz w:val="22"/>
          <w:szCs w:val="22"/>
          <w:lang w:eastAsia="de-CH"/>
        </w:rPr>
        <w:t xml:space="preserve">(6), 439-446, 2001. </w:t>
      </w:r>
    </w:p>
    <w:p w14:paraId="34F478AF" w14:textId="77777777" w:rsidR="00010A97" w:rsidRPr="00010A97" w:rsidRDefault="00010A97" w:rsidP="00635285">
      <w:pPr>
        <w:pStyle w:val="ListParagraph"/>
        <w:numPr>
          <w:ilvl w:val="0"/>
          <w:numId w:val="20"/>
        </w:num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95"/>
        <w:jc w:val="both"/>
        <w:rPr>
          <w:rFonts w:asciiTheme="minorHAnsi" w:hAnsiTheme="minorHAnsi"/>
          <w:b/>
          <w:sz w:val="22"/>
          <w:szCs w:val="22"/>
        </w:rPr>
      </w:pPr>
      <w:r w:rsidRPr="00010A97">
        <w:rPr>
          <w:rFonts w:asciiTheme="minorHAnsi" w:hAnsiTheme="minorHAnsi"/>
          <w:sz w:val="22"/>
          <w:szCs w:val="22"/>
        </w:rPr>
        <w:t xml:space="preserve">Murray C.J.L., </w:t>
      </w:r>
      <w:r w:rsidRPr="00010A97">
        <w:rPr>
          <w:rFonts w:asciiTheme="minorHAnsi" w:hAnsiTheme="minorHAnsi"/>
          <w:b/>
          <w:sz w:val="22"/>
          <w:szCs w:val="22"/>
        </w:rPr>
        <w:t>D.B.</w:t>
      </w:r>
      <w:r w:rsidRPr="00010A97">
        <w:rPr>
          <w:rFonts w:asciiTheme="minorHAnsi" w:hAnsiTheme="minorHAnsi"/>
          <w:sz w:val="22"/>
          <w:szCs w:val="22"/>
        </w:rPr>
        <w:t xml:space="preserve"> </w:t>
      </w:r>
      <w:r w:rsidRPr="00010A97">
        <w:rPr>
          <w:rFonts w:asciiTheme="minorHAnsi" w:hAnsiTheme="minorHAnsi"/>
          <w:b/>
          <w:sz w:val="22"/>
          <w:szCs w:val="22"/>
        </w:rPr>
        <w:t>Evans</w:t>
      </w:r>
      <w:r w:rsidRPr="00010A97">
        <w:rPr>
          <w:rFonts w:asciiTheme="minorHAnsi" w:hAnsiTheme="minorHAnsi"/>
          <w:sz w:val="22"/>
          <w:szCs w:val="22"/>
        </w:rPr>
        <w:t xml:space="preserve">, A. Acharya &amp; R.M.P.M. </w:t>
      </w:r>
      <w:proofErr w:type="spellStart"/>
      <w:r w:rsidRPr="00010A97">
        <w:rPr>
          <w:rFonts w:asciiTheme="minorHAnsi" w:hAnsiTheme="minorHAnsi"/>
          <w:sz w:val="22"/>
          <w:szCs w:val="22"/>
        </w:rPr>
        <w:t>Baltussen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.  “Development of WHO guidelines on Generalized Cost-Effectiveness Analysis”.  </w:t>
      </w:r>
      <w:r w:rsidRPr="00010A97">
        <w:rPr>
          <w:rFonts w:asciiTheme="minorHAnsi" w:hAnsiTheme="minorHAnsi"/>
          <w:sz w:val="22"/>
          <w:szCs w:val="22"/>
          <w:u w:val="single"/>
        </w:rPr>
        <w:t>Health Economics ,</w:t>
      </w:r>
      <w:r w:rsidRPr="00010A97">
        <w:rPr>
          <w:rFonts w:asciiTheme="minorHAnsi" w:hAnsiTheme="minorHAnsi"/>
          <w:sz w:val="22"/>
          <w:szCs w:val="22"/>
        </w:rPr>
        <w:t>9(3): 235-51, 2000.</w:t>
      </w:r>
    </w:p>
    <w:p w14:paraId="21C6B1B6" w14:textId="77777777" w:rsidR="00010A97" w:rsidRPr="00832213" w:rsidRDefault="00010A97" w:rsidP="00635285">
      <w:pPr>
        <w:pStyle w:val="ListParagraph"/>
        <w:numPr>
          <w:ilvl w:val="0"/>
          <w:numId w:val="20"/>
        </w:numPr>
        <w:tabs>
          <w:tab w:val="left" w:pos="-1152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95"/>
        <w:jc w:val="both"/>
        <w:rPr>
          <w:rFonts w:asciiTheme="minorHAnsi" w:hAnsiTheme="minorHAnsi"/>
          <w:b/>
          <w:sz w:val="22"/>
          <w:szCs w:val="22"/>
        </w:rPr>
      </w:pPr>
      <w:r w:rsidRPr="00010A97">
        <w:rPr>
          <w:rFonts w:asciiTheme="minorHAnsi" w:hAnsiTheme="minorHAnsi"/>
          <w:b/>
          <w:sz w:val="22"/>
          <w:szCs w:val="22"/>
        </w:rPr>
        <w:t>Evans</w:t>
      </w:r>
      <w:r w:rsidRPr="00010A97">
        <w:rPr>
          <w:rFonts w:asciiTheme="minorHAnsi" w:hAnsiTheme="minorHAnsi"/>
          <w:sz w:val="22"/>
          <w:szCs w:val="22"/>
        </w:rPr>
        <w:t xml:space="preserve"> </w:t>
      </w:r>
      <w:r w:rsidRPr="00010A97">
        <w:rPr>
          <w:rFonts w:asciiTheme="minorHAnsi" w:hAnsiTheme="minorHAnsi"/>
          <w:b/>
          <w:sz w:val="22"/>
          <w:szCs w:val="22"/>
        </w:rPr>
        <w:t>D.B.</w:t>
      </w:r>
      <w:r w:rsidRPr="00010A97">
        <w:rPr>
          <w:rFonts w:asciiTheme="minorHAnsi" w:hAnsiTheme="minorHAnsi"/>
          <w:sz w:val="22"/>
          <w:szCs w:val="22"/>
        </w:rPr>
        <w:t xml:space="preserve">, G. </w:t>
      </w:r>
      <w:proofErr w:type="spellStart"/>
      <w:r w:rsidRPr="00010A97">
        <w:rPr>
          <w:rFonts w:asciiTheme="minorHAnsi" w:hAnsiTheme="minorHAnsi"/>
          <w:sz w:val="22"/>
          <w:szCs w:val="22"/>
        </w:rPr>
        <w:t>Azene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 &amp; J. </w:t>
      </w:r>
      <w:proofErr w:type="spellStart"/>
      <w:r w:rsidRPr="00010A97">
        <w:rPr>
          <w:rFonts w:asciiTheme="minorHAnsi" w:hAnsiTheme="minorHAnsi"/>
          <w:sz w:val="22"/>
          <w:szCs w:val="22"/>
        </w:rPr>
        <w:t>Kirigia</w:t>
      </w:r>
      <w:proofErr w:type="spellEnd"/>
      <w:r w:rsidRPr="00010A97">
        <w:rPr>
          <w:rFonts w:asciiTheme="minorHAnsi" w:hAnsiTheme="minorHAnsi"/>
          <w:sz w:val="22"/>
          <w:szCs w:val="22"/>
        </w:rPr>
        <w:t xml:space="preserve">.  “Should governments subsidize the use of insecticide-impregnated mosquito nets in Africa? Implications of a cost-effectiveness analysis.  </w:t>
      </w:r>
      <w:r w:rsidRPr="00010A97">
        <w:rPr>
          <w:rFonts w:asciiTheme="minorHAnsi" w:hAnsiTheme="minorHAnsi"/>
          <w:sz w:val="22"/>
          <w:szCs w:val="22"/>
          <w:u w:val="single"/>
        </w:rPr>
        <w:t>Health Policy and Planning</w:t>
      </w:r>
      <w:r w:rsidRPr="00010A97">
        <w:rPr>
          <w:rFonts w:asciiTheme="minorHAnsi" w:hAnsiTheme="minorHAnsi"/>
          <w:sz w:val="22"/>
          <w:szCs w:val="22"/>
        </w:rPr>
        <w:t>, 12(2):107-114, 1997.</w:t>
      </w:r>
    </w:p>
    <w:p w14:paraId="5E9C4851" w14:textId="77777777" w:rsidR="00832213" w:rsidRDefault="00832213" w:rsidP="00832213">
      <w:pPr>
        <w:tabs>
          <w:tab w:val="left" w:pos="-1152"/>
          <w:tab w:val="left" w:pos="-720"/>
          <w:tab w:val="left" w:pos="1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95"/>
        <w:jc w:val="both"/>
        <w:rPr>
          <w:rFonts w:asciiTheme="minorHAnsi" w:hAnsiTheme="minorHAnsi"/>
          <w:sz w:val="22"/>
          <w:szCs w:val="22"/>
        </w:rPr>
      </w:pPr>
    </w:p>
    <w:p w14:paraId="2C8F23EB" w14:textId="77777777" w:rsidR="00832213" w:rsidRPr="00832213" w:rsidRDefault="00832213" w:rsidP="00832213">
      <w:pPr>
        <w:tabs>
          <w:tab w:val="left" w:pos="-1152"/>
          <w:tab w:val="left" w:pos="-720"/>
          <w:tab w:val="left" w:pos="1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90" w:after="90"/>
        <w:ind w:right="95"/>
        <w:jc w:val="both"/>
        <w:rPr>
          <w:rFonts w:asciiTheme="minorHAnsi" w:hAnsiTheme="minorHAnsi"/>
          <w:b/>
          <w:sz w:val="22"/>
          <w:szCs w:val="22"/>
        </w:rPr>
      </w:pPr>
      <w:r w:rsidRPr="00832213">
        <w:rPr>
          <w:rFonts w:asciiTheme="minorHAnsi" w:hAnsiTheme="minorHAnsi"/>
          <w:b/>
          <w:bCs/>
          <w:sz w:val="28"/>
          <w:szCs w:val="28"/>
          <w:lang w:val="en-GB"/>
        </w:rPr>
        <w:t>Language Skills:</w:t>
      </w:r>
      <w:r w:rsidRPr="0081059C">
        <w:rPr>
          <w:rFonts w:asciiTheme="majorHAnsi" w:hAnsiTheme="majorHAnsi"/>
          <w:b/>
          <w:bCs/>
          <w:sz w:val="22"/>
          <w:szCs w:val="22"/>
          <w:lang w:val="en-GB"/>
        </w:rPr>
        <w:t xml:space="preserve">  </w:t>
      </w:r>
      <w:r w:rsidRPr="00832213">
        <w:rPr>
          <w:rFonts w:asciiTheme="minorHAnsi" w:hAnsiTheme="minorHAnsi"/>
          <w:bCs/>
          <w:sz w:val="22"/>
          <w:szCs w:val="22"/>
          <w:lang w:val="en-GB"/>
        </w:rPr>
        <w:t>English (mother tongue); French (good)</w:t>
      </w:r>
    </w:p>
    <w:sectPr w:rsidR="00832213" w:rsidRPr="0083221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0CB8" w14:textId="77777777" w:rsidR="00465F02" w:rsidRDefault="00465F02" w:rsidP="00701CF7">
      <w:r>
        <w:separator/>
      </w:r>
    </w:p>
  </w:endnote>
  <w:endnote w:type="continuationSeparator" w:id="0">
    <w:p w14:paraId="603D2A82" w14:textId="77777777" w:rsidR="00465F02" w:rsidRDefault="00465F02" w:rsidP="0070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 Semi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86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B8666" w14:textId="77777777" w:rsidR="00290554" w:rsidRDefault="002905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7FBD7C" w14:textId="77777777" w:rsidR="00290554" w:rsidRDefault="00290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3140" w14:textId="77777777" w:rsidR="00465F02" w:rsidRDefault="00465F02" w:rsidP="00701CF7">
      <w:r>
        <w:separator/>
      </w:r>
    </w:p>
  </w:footnote>
  <w:footnote w:type="continuationSeparator" w:id="0">
    <w:p w14:paraId="5710442B" w14:textId="77777777" w:rsidR="00465F02" w:rsidRDefault="00465F02" w:rsidP="0070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AB3"/>
    <w:multiLevelType w:val="hybridMultilevel"/>
    <w:tmpl w:val="3258C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A1A29"/>
    <w:multiLevelType w:val="hybridMultilevel"/>
    <w:tmpl w:val="B8D6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2F06"/>
    <w:multiLevelType w:val="hybridMultilevel"/>
    <w:tmpl w:val="8F7A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2936"/>
    <w:multiLevelType w:val="hybridMultilevel"/>
    <w:tmpl w:val="594E8E2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8DC3E98"/>
    <w:multiLevelType w:val="hybridMultilevel"/>
    <w:tmpl w:val="2F262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067FB"/>
    <w:multiLevelType w:val="hybridMultilevel"/>
    <w:tmpl w:val="6804FF02"/>
    <w:lvl w:ilvl="0" w:tplc="1BB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color w:val="44546A" w:themeColor="text2"/>
        <w:sz w:val="21"/>
        <w:szCs w:val="21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412B"/>
    <w:multiLevelType w:val="hybridMultilevel"/>
    <w:tmpl w:val="BE0EB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61C21"/>
    <w:multiLevelType w:val="hybridMultilevel"/>
    <w:tmpl w:val="6A54A796"/>
    <w:lvl w:ilvl="0" w:tplc="1F4E5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color w:val="44546A" w:themeColor="text2"/>
        <w:sz w:val="21"/>
        <w:szCs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37BD"/>
    <w:multiLevelType w:val="hybridMultilevel"/>
    <w:tmpl w:val="F3FA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2719F"/>
    <w:multiLevelType w:val="hybridMultilevel"/>
    <w:tmpl w:val="7E5E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C4348"/>
    <w:multiLevelType w:val="multilevel"/>
    <w:tmpl w:val="B290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47E6D"/>
    <w:multiLevelType w:val="hybridMultilevel"/>
    <w:tmpl w:val="DEA2AEA4"/>
    <w:lvl w:ilvl="0" w:tplc="3A344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bCs w:val="0"/>
        <w:i w:val="0"/>
        <w:iCs w:val="0"/>
        <w:color w:val="44546A" w:themeColor="text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0B42"/>
    <w:multiLevelType w:val="hybridMultilevel"/>
    <w:tmpl w:val="4122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A603B"/>
    <w:multiLevelType w:val="singleLevel"/>
    <w:tmpl w:val="4D9E11AA"/>
    <w:lvl w:ilvl="0">
      <w:start w:val="1"/>
      <w:numFmt w:val="bullet"/>
      <w:pStyle w:val="Bulleted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4" w15:restartNumberingAfterBreak="0">
    <w:nsid w:val="594D1A3A"/>
    <w:multiLevelType w:val="hybridMultilevel"/>
    <w:tmpl w:val="98A6A104"/>
    <w:lvl w:ilvl="0" w:tplc="BC323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color w:val="44546A" w:themeColor="text2"/>
        <w:sz w:val="21"/>
        <w:szCs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141"/>
    <w:multiLevelType w:val="hybridMultilevel"/>
    <w:tmpl w:val="DCF2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D9B"/>
    <w:multiLevelType w:val="hybridMultilevel"/>
    <w:tmpl w:val="9AE27F0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7A02E1F"/>
    <w:multiLevelType w:val="hybridMultilevel"/>
    <w:tmpl w:val="2FD8C99C"/>
    <w:lvl w:ilvl="0" w:tplc="ED80F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color w:val="44546A" w:themeColor="text2"/>
        <w:sz w:val="21"/>
        <w:szCs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7130"/>
    <w:multiLevelType w:val="hybridMultilevel"/>
    <w:tmpl w:val="2F78791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0845260"/>
    <w:multiLevelType w:val="hybridMultilevel"/>
    <w:tmpl w:val="F1E0C3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6632">
    <w:abstractNumId w:val="9"/>
  </w:num>
  <w:num w:numId="2" w16cid:durableId="371926543">
    <w:abstractNumId w:val="12"/>
  </w:num>
  <w:num w:numId="3" w16cid:durableId="663825327">
    <w:abstractNumId w:val="3"/>
  </w:num>
  <w:num w:numId="4" w16cid:durableId="462506427">
    <w:abstractNumId w:val="15"/>
  </w:num>
  <w:num w:numId="5" w16cid:durableId="685786227">
    <w:abstractNumId w:val="4"/>
  </w:num>
  <w:num w:numId="6" w16cid:durableId="1712725651">
    <w:abstractNumId w:val="18"/>
  </w:num>
  <w:num w:numId="7" w16cid:durableId="268700331">
    <w:abstractNumId w:val="6"/>
  </w:num>
  <w:num w:numId="8" w16cid:durableId="1912696375">
    <w:abstractNumId w:val="13"/>
  </w:num>
  <w:num w:numId="9" w16cid:durableId="1168515909">
    <w:abstractNumId w:val="8"/>
  </w:num>
  <w:num w:numId="10" w16cid:durableId="1870483333">
    <w:abstractNumId w:val="16"/>
  </w:num>
  <w:num w:numId="11" w16cid:durableId="1281915745">
    <w:abstractNumId w:val="2"/>
  </w:num>
  <w:num w:numId="12" w16cid:durableId="1700541724">
    <w:abstractNumId w:val="14"/>
  </w:num>
  <w:num w:numId="13" w16cid:durableId="2077124433">
    <w:abstractNumId w:val="7"/>
  </w:num>
  <w:num w:numId="14" w16cid:durableId="1130128158">
    <w:abstractNumId w:val="11"/>
  </w:num>
  <w:num w:numId="15" w16cid:durableId="1616522508">
    <w:abstractNumId w:val="1"/>
  </w:num>
  <w:num w:numId="16" w16cid:durableId="336228910">
    <w:abstractNumId w:val="19"/>
  </w:num>
  <w:num w:numId="17" w16cid:durableId="626156408">
    <w:abstractNumId w:val="0"/>
  </w:num>
  <w:num w:numId="18" w16cid:durableId="1748381354">
    <w:abstractNumId w:val="5"/>
  </w:num>
  <w:num w:numId="19" w16cid:durableId="400517612">
    <w:abstractNumId w:val="10"/>
  </w:num>
  <w:num w:numId="20" w16cid:durableId="360129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98"/>
    <w:rsid w:val="00010A97"/>
    <w:rsid w:val="0004021F"/>
    <w:rsid w:val="00067447"/>
    <w:rsid w:val="001211B1"/>
    <w:rsid w:val="001B4029"/>
    <w:rsid w:val="001E2DD2"/>
    <w:rsid w:val="0026575C"/>
    <w:rsid w:val="00285D4F"/>
    <w:rsid w:val="00290554"/>
    <w:rsid w:val="002A404B"/>
    <w:rsid w:val="002A7617"/>
    <w:rsid w:val="002B3C5A"/>
    <w:rsid w:val="002C134A"/>
    <w:rsid w:val="002D23BD"/>
    <w:rsid w:val="002F7B93"/>
    <w:rsid w:val="00342E15"/>
    <w:rsid w:val="00386C83"/>
    <w:rsid w:val="00390764"/>
    <w:rsid w:val="003920C7"/>
    <w:rsid w:val="003B522A"/>
    <w:rsid w:val="00401C17"/>
    <w:rsid w:val="00423642"/>
    <w:rsid w:val="00451192"/>
    <w:rsid w:val="00456619"/>
    <w:rsid w:val="00465F02"/>
    <w:rsid w:val="00466C8B"/>
    <w:rsid w:val="004A45AC"/>
    <w:rsid w:val="004B76B1"/>
    <w:rsid w:val="004F3A98"/>
    <w:rsid w:val="005134C6"/>
    <w:rsid w:val="00517E71"/>
    <w:rsid w:val="00524AED"/>
    <w:rsid w:val="00600097"/>
    <w:rsid w:val="00635285"/>
    <w:rsid w:val="006724D2"/>
    <w:rsid w:val="0067766D"/>
    <w:rsid w:val="0068414B"/>
    <w:rsid w:val="0069330E"/>
    <w:rsid w:val="0069598F"/>
    <w:rsid w:val="006977B7"/>
    <w:rsid w:val="006F3CB5"/>
    <w:rsid w:val="00701CF7"/>
    <w:rsid w:val="00721D8D"/>
    <w:rsid w:val="007B3D90"/>
    <w:rsid w:val="007C4FFE"/>
    <w:rsid w:val="007F7302"/>
    <w:rsid w:val="0082514A"/>
    <w:rsid w:val="00832213"/>
    <w:rsid w:val="00856C74"/>
    <w:rsid w:val="00856D0D"/>
    <w:rsid w:val="00893229"/>
    <w:rsid w:val="008D0BCE"/>
    <w:rsid w:val="008D4384"/>
    <w:rsid w:val="00907803"/>
    <w:rsid w:val="00946671"/>
    <w:rsid w:val="00953849"/>
    <w:rsid w:val="009F7C11"/>
    <w:rsid w:val="00A60108"/>
    <w:rsid w:val="00A8587A"/>
    <w:rsid w:val="00AA6B81"/>
    <w:rsid w:val="00AB54AD"/>
    <w:rsid w:val="00B06352"/>
    <w:rsid w:val="00B357F4"/>
    <w:rsid w:val="00BA7A89"/>
    <w:rsid w:val="00BC5FC9"/>
    <w:rsid w:val="00BD62F7"/>
    <w:rsid w:val="00C40A8C"/>
    <w:rsid w:val="00C754BA"/>
    <w:rsid w:val="00CA6007"/>
    <w:rsid w:val="00CD0D94"/>
    <w:rsid w:val="00CE636B"/>
    <w:rsid w:val="00D92A6D"/>
    <w:rsid w:val="00DC5207"/>
    <w:rsid w:val="00DF3A94"/>
    <w:rsid w:val="00E35A62"/>
    <w:rsid w:val="00E91847"/>
    <w:rsid w:val="00EB63E1"/>
    <w:rsid w:val="00EC45CE"/>
    <w:rsid w:val="00EF4E5C"/>
    <w:rsid w:val="00EF7046"/>
    <w:rsid w:val="00F11198"/>
    <w:rsid w:val="00F3050C"/>
    <w:rsid w:val="00F76977"/>
    <w:rsid w:val="00F96C94"/>
    <w:rsid w:val="00FE3E09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81FB"/>
  <w15:chartTrackingRefBased/>
  <w15:docId w15:val="{5538A7C8-9540-4437-BDE3-84429827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98"/>
    <w:pPr>
      <w:spacing w:after="0" w:line="240" w:lineRule="auto"/>
    </w:pPr>
    <w:rPr>
      <w:rFonts w:ascii="Garamond" w:eastAsia="Times New Roman" w:hAnsi="Garamond" w:cs="Times New Roman"/>
      <w:sz w:val="20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E63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11198"/>
    <w:rPr>
      <w:b/>
      <w:sz w:val="22"/>
      <w:szCs w:val="20"/>
    </w:rPr>
  </w:style>
  <w:style w:type="table" w:styleId="TableGrid">
    <w:name w:val="Table Grid"/>
    <w:basedOn w:val="TableNormal"/>
    <w:uiPriority w:val="39"/>
    <w:rsid w:val="00F1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1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CF7"/>
    <w:rPr>
      <w:rFonts w:ascii="Garamond" w:eastAsia="Times New Roman" w:hAnsi="Garamond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CF7"/>
    <w:rPr>
      <w:rFonts w:ascii="Garamond" w:eastAsia="Times New Roman" w:hAnsi="Garamond" w:cs="Times New Roman"/>
      <w:sz w:val="20"/>
      <w:szCs w:val="24"/>
      <w:lang w:val="en-US"/>
    </w:rPr>
  </w:style>
  <w:style w:type="paragraph" w:customStyle="1" w:styleId="Bulletedfirstline">
    <w:name w:val="Bulleted first line"/>
    <w:basedOn w:val="Normal"/>
    <w:link w:val="BulletedfirstlineCharChar"/>
    <w:rsid w:val="001211B1"/>
    <w:pPr>
      <w:numPr>
        <w:numId w:val="8"/>
      </w:numPr>
      <w:tabs>
        <w:tab w:val="right" w:pos="6480"/>
      </w:tabs>
      <w:spacing w:before="120"/>
    </w:pPr>
  </w:style>
  <w:style w:type="character" w:customStyle="1" w:styleId="BulletedfirstlineCharChar">
    <w:name w:val="Bulleted first line Char Char"/>
    <w:basedOn w:val="DefaultParagraphFont"/>
    <w:link w:val="Bulletedfirstline"/>
    <w:rsid w:val="001211B1"/>
    <w:rPr>
      <w:rFonts w:ascii="Garamond" w:eastAsia="Times New Roman" w:hAnsi="Garamond" w:cs="Times New Roman"/>
      <w:sz w:val="20"/>
      <w:szCs w:val="24"/>
      <w:lang w:val="en-US"/>
    </w:rPr>
  </w:style>
  <w:style w:type="character" w:customStyle="1" w:styleId="Position">
    <w:name w:val="Position"/>
    <w:basedOn w:val="DefaultParagraphFont"/>
    <w:rsid w:val="00390764"/>
    <w:rPr>
      <w:b/>
      <w:bCs/>
    </w:rPr>
  </w:style>
  <w:style w:type="character" w:customStyle="1" w:styleId="A3">
    <w:name w:val="A3"/>
    <w:uiPriority w:val="99"/>
    <w:rsid w:val="00010A97"/>
    <w:rPr>
      <w:rFonts w:ascii="Myriad Pro Light SemiCond" w:hAnsi="Myriad Pro Light SemiCond" w:cs="Myriad Pro Light SemiCond" w:hint="default"/>
      <w:color w:val="000000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977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C6"/>
    <w:rPr>
      <w:color w:val="605E5C"/>
      <w:shd w:val="clear" w:color="auto" w:fill="E1DFDD"/>
    </w:rPr>
  </w:style>
  <w:style w:type="character" w:customStyle="1" w:styleId="italic">
    <w:name w:val="italic"/>
    <w:basedOn w:val="DefaultParagraphFont"/>
    <w:rsid w:val="0069598F"/>
  </w:style>
  <w:style w:type="character" w:customStyle="1" w:styleId="Heading1Char">
    <w:name w:val="Heading 1 Char"/>
    <w:basedOn w:val="DefaultParagraphFont"/>
    <w:link w:val="Heading1"/>
    <w:uiPriority w:val="9"/>
    <w:rsid w:val="00CE63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ield-content">
    <w:name w:val="field-content"/>
    <w:basedOn w:val="DefaultParagraphFont"/>
    <w:rsid w:val="00CE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topic/universalhealthcoverage/publication/high-performance-health-financing-for-universal-health-coverage-driving-sustainable-inclusive-growth-in-the-21st-century" TargetMode="External"/><Relationship Id="rId13" Type="http://schemas.openxmlformats.org/officeDocument/2006/relationships/hyperlink" Target="https://openknowledge.worldbank.org/bitstream/handle/10986/35298/From-Double-Shock-to-Double-Recovery-Implications-and-Options-for-Health-Financing-in-The-Time-of-COVID-19.pdf?sequence=8&amp;isAllowed=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ansdavidbruce@gmail.com" TargetMode="External"/><Relationship Id="rId12" Type="http://schemas.openxmlformats.org/officeDocument/2006/relationships/hyperlink" Target="https://blogs.worldbank.org/health/health-financing-rifts-mean-growing-risks-global-recovery" TargetMode="External"/><Relationship Id="rId17" Type="http://schemas.openxmlformats.org/officeDocument/2006/relationships/hyperlink" Target="http://dx.doi.org/10.1016/S2214-109X(15)00274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s.worldbank.org/health/fifth-annual-health-financing-forum-building-resilience-and-sustainable-health-financ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knowledge.worldbank.org/handle/10986/352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knowledge.worldbank.org/handle/10986/34572" TargetMode="External"/><Relationship Id="rId10" Type="http://schemas.openxmlformats.org/officeDocument/2006/relationships/hyperlink" Target="https://openknowledge.worldbank.org/bitstream/handle/10986/35298/From_Double_Shock_to_Double_Recovery%20Revision%2020210916.pdf?sequence=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ldbank.org/en/topic/health/publication/from-double-shock-to-double-recovery-health-financing-in-the-time-of-covid-19" TargetMode="External"/><Relationship Id="rId14" Type="http://schemas.openxmlformats.org/officeDocument/2006/relationships/hyperlink" Target="https://blogs.worldbank.org/health/shrinking-pie-larger-slice-and-other-health-financing-ingredients-timely-and-strong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Evans</dc:creator>
  <cp:keywords/>
  <dc:description/>
  <cp:lastModifiedBy>David Evans</cp:lastModifiedBy>
  <cp:revision>10</cp:revision>
  <cp:lastPrinted>2016-03-03T14:26:00Z</cp:lastPrinted>
  <dcterms:created xsi:type="dcterms:W3CDTF">2022-08-16T10:31:00Z</dcterms:created>
  <dcterms:modified xsi:type="dcterms:W3CDTF">2022-08-16T10:52:00Z</dcterms:modified>
</cp:coreProperties>
</file>